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40" w:lineRule="exact"/>
        <w:ind w:left="0" w:leftChars="0"/>
        <w:jc w:val="center"/>
        <w:rPr>
          <w:rStyle w:val="24"/>
          <w:rFonts w:ascii="宋体" w:hAnsi="宋体"/>
          <w:sz w:val="72"/>
        </w:rPr>
      </w:pPr>
    </w:p>
    <w:p>
      <w:pPr>
        <w:spacing w:line="440" w:lineRule="exact"/>
        <w:jc w:val="center"/>
        <w:rPr>
          <w:rStyle w:val="24"/>
          <w:rFonts w:ascii="宋体" w:hAnsi="宋体"/>
          <w:kern w:val="2"/>
          <w:sz w:val="72"/>
        </w:rPr>
      </w:pPr>
    </w:p>
    <w:p>
      <w:pPr>
        <w:spacing w:line="720" w:lineRule="exact"/>
        <w:jc w:val="center"/>
        <w:rPr>
          <w:rStyle w:val="24"/>
          <w:rFonts w:ascii="宋体" w:hAnsi="宋体"/>
          <w:kern w:val="2"/>
          <w:sz w:val="72"/>
        </w:rPr>
      </w:pPr>
    </w:p>
    <w:p>
      <w:pPr>
        <w:spacing w:line="800" w:lineRule="exact"/>
        <w:jc w:val="center"/>
        <w:rPr>
          <w:rStyle w:val="24"/>
          <w:rFonts w:ascii="宋体" w:hAnsi="宋体"/>
          <w:b/>
          <w:kern w:val="2"/>
          <w:sz w:val="78"/>
          <w:szCs w:val="52"/>
        </w:rPr>
      </w:pPr>
    </w:p>
    <w:p>
      <w:pPr>
        <w:spacing w:line="800" w:lineRule="exact"/>
        <w:jc w:val="center"/>
        <w:rPr>
          <w:rStyle w:val="24"/>
          <w:rFonts w:ascii="宋体" w:hAnsi="宋体"/>
          <w:b/>
          <w:kern w:val="2"/>
          <w:sz w:val="78"/>
          <w:szCs w:val="52"/>
        </w:rPr>
      </w:pPr>
      <w:r>
        <w:rPr>
          <w:rStyle w:val="24"/>
          <w:rFonts w:ascii="宋体" w:hAnsi="宋体"/>
          <w:b/>
          <w:kern w:val="2"/>
          <w:sz w:val="78"/>
          <w:szCs w:val="52"/>
        </w:rPr>
        <w:t>竞争性磋商采购文件</w:t>
      </w:r>
    </w:p>
    <w:p>
      <w:pPr>
        <w:spacing w:line="440" w:lineRule="exact"/>
        <w:jc w:val="center"/>
        <w:rPr>
          <w:rStyle w:val="24"/>
          <w:rFonts w:ascii="宋体" w:hAnsi="宋体"/>
          <w:kern w:val="2"/>
          <w:sz w:val="52"/>
        </w:rPr>
      </w:pPr>
    </w:p>
    <w:p>
      <w:pPr>
        <w:spacing w:line="440" w:lineRule="exact"/>
        <w:jc w:val="center"/>
        <w:rPr>
          <w:rStyle w:val="24"/>
          <w:rFonts w:ascii="宋体" w:hAnsi="宋体"/>
          <w:kern w:val="2"/>
          <w:sz w:val="36"/>
        </w:rPr>
      </w:pPr>
    </w:p>
    <w:p>
      <w:pPr>
        <w:spacing w:line="440" w:lineRule="exact"/>
        <w:jc w:val="left"/>
        <w:rPr>
          <w:rStyle w:val="24"/>
          <w:rFonts w:ascii="宋体" w:hAnsi="宋体"/>
          <w:kern w:val="2"/>
          <w:sz w:val="36"/>
          <w:szCs w:val="40"/>
        </w:rPr>
      </w:pPr>
    </w:p>
    <w:p>
      <w:pPr>
        <w:spacing w:line="440" w:lineRule="exact"/>
        <w:jc w:val="center"/>
        <w:rPr>
          <w:rStyle w:val="24"/>
          <w:rFonts w:ascii="宋体" w:hAnsi="宋体"/>
          <w:kern w:val="2"/>
          <w:sz w:val="28"/>
          <w:szCs w:val="28"/>
        </w:rPr>
      </w:pPr>
    </w:p>
    <w:p>
      <w:pPr>
        <w:spacing w:line="440" w:lineRule="exact"/>
        <w:jc w:val="center"/>
        <w:rPr>
          <w:rStyle w:val="24"/>
          <w:rFonts w:ascii="宋体" w:hAnsi="宋体"/>
          <w:kern w:val="2"/>
          <w:sz w:val="28"/>
          <w:szCs w:val="28"/>
        </w:rPr>
      </w:pPr>
    </w:p>
    <w:p>
      <w:pPr>
        <w:spacing w:line="440" w:lineRule="exact"/>
        <w:jc w:val="center"/>
        <w:rPr>
          <w:rStyle w:val="24"/>
          <w:rFonts w:ascii="宋体" w:hAnsi="宋体"/>
          <w:kern w:val="2"/>
          <w:sz w:val="28"/>
          <w:szCs w:val="28"/>
        </w:rPr>
      </w:pPr>
    </w:p>
    <w:p>
      <w:pPr>
        <w:spacing w:line="440" w:lineRule="exact"/>
        <w:jc w:val="center"/>
        <w:rPr>
          <w:rStyle w:val="24"/>
          <w:rFonts w:ascii="宋体" w:hAnsi="宋体"/>
          <w:color w:val="auto"/>
          <w:kern w:val="2"/>
          <w:sz w:val="28"/>
          <w:szCs w:val="28"/>
        </w:rPr>
      </w:pPr>
    </w:p>
    <w:p>
      <w:pPr>
        <w:spacing w:line="440" w:lineRule="exact"/>
        <w:ind w:firstLine="2240" w:firstLineChars="700"/>
        <w:rPr>
          <w:rStyle w:val="24"/>
          <w:rFonts w:hint="default" w:ascii="宋体" w:hAnsi="宋体" w:eastAsia="宋体"/>
          <w:color w:val="auto"/>
          <w:kern w:val="2"/>
          <w:sz w:val="32"/>
          <w:szCs w:val="32"/>
          <w:lang w:val="en-US" w:eastAsia="zh-CN"/>
        </w:rPr>
      </w:pPr>
      <w:r>
        <w:rPr>
          <w:rStyle w:val="24"/>
          <w:rFonts w:ascii="宋体" w:hAnsi="宋体"/>
          <w:color w:val="auto"/>
          <w:kern w:val="2"/>
          <w:sz w:val="32"/>
          <w:szCs w:val="32"/>
        </w:rPr>
        <w:t>项目编号：SD</w:t>
      </w:r>
      <w:r>
        <w:rPr>
          <w:rStyle w:val="24"/>
          <w:rFonts w:hint="eastAsia" w:ascii="宋体" w:hAnsi="宋体"/>
          <w:color w:val="auto"/>
          <w:kern w:val="2"/>
          <w:sz w:val="32"/>
          <w:szCs w:val="32"/>
          <w:lang w:val="en-US" w:eastAsia="zh-CN"/>
        </w:rPr>
        <w:t>QI</w:t>
      </w:r>
      <w:r>
        <w:rPr>
          <w:rStyle w:val="24"/>
          <w:rFonts w:ascii="宋体" w:hAnsi="宋体"/>
          <w:color w:val="auto"/>
          <w:kern w:val="2"/>
          <w:sz w:val="32"/>
          <w:szCs w:val="32"/>
        </w:rPr>
        <w:t>20200</w:t>
      </w:r>
      <w:r>
        <w:rPr>
          <w:rStyle w:val="24"/>
          <w:rFonts w:hint="eastAsia" w:ascii="宋体" w:hAnsi="宋体"/>
          <w:color w:val="auto"/>
          <w:kern w:val="2"/>
          <w:sz w:val="32"/>
          <w:szCs w:val="32"/>
          <w:lang w:val="en-US" w:eastAsia="zh-CN"/>
        </w:rPr>
        <w:t>02</w:t>
      </w:r>
    </w:p>
    <w:p>
      <w:pPr>
        <w:spacing w:line="440" w:lineRule="exact"/>
        <w:ind w:firstLine="2691" w:firstLineChars="841"/>
        <w:jc w:val="center"/>
        <w:rPr>
          <w:rStyle w:val="24"/>
          <w:rFonts w:ascii="宋体" w:hAnsi="宋体"/>
          <w:kern w:val="2"/>
          <w:sz w:val="32"/>
          <w:szCs w:val="32"/>
        </w:rPr>
      </w:pPr>
    </w:p>
    <w:p>
      <w:pPr>
        <w:spacing w:line="440" w:lineRule="exact"/>
        <w:jc w:val="center"/>
        <w:rPr>
          <w:rStyle w:val="24"/>
          <w:rFonts w:hint="default" w:ascii="宋体" w:hAnsi="宋体"/>
          <w:kern w:val="2"/>
          <w:sz w:val="32"/>
          <w:szCs w:val="32"/>
          <w:lang w:val="en-US" w:eastAsia="zh-CN"/>
        </w:rPr>
      </w:pPr>
      <w:r>
        <w:rPr>
          <w:rStyle w:val="24"/>
          <w:rFonts w:ascii="宋体" w:hAnsi="宋体"/>
          <w:kern w:val="2"/>
          <w:sz w:val="32"/>
          <w:szCs w:val="32"/>
        </w:rPr>
        <w:t>项目名称：</w:t>
      </w:r>
      <w:r>
        <w:rPr>
          <w:rStyle w:val="24"/>
          <w:rFonts w:hint="eastAsia" w:ascii="宋体" w:hAnsi="宋体"/>
          <w:kern w:val="2"/>
          <w:sz w:val="32"/>
          <w:szCs w:val="32"/>
          <w:lang w:val="en-US" w:eastAsia="zh-CN"/>
        </w:rPr>
        <w:t>上网行为管理设备采购</w:t>
      </w:r>
    </w:p>
    <w:p>
      <w:pPr>
        <w:spacing w:line="440" w:lineRule="exact"/>
        <w:jc w:val="center"/>
        <w:rPr>
          <w:rStyle w:val="24"/>
          <w:rFonts w:ascii="宋体" w:hAnsi="宋体"/>
          <w:kern w:val="2"/>
          <w:sz w:val="36"/>
        </w:rPr>
      </w:pPr>
    </w:p>
    <w:p>
      <w:pPr>
        <w:spacing w:line="440" w:lineRule="exact"/>
        <w:jc w:val="center"/>
        <w:rPr>
          <w:rStyle w:val="24"/>
          <w:rFonts w:ascii="宋体" w:hAnsi="宋体"/>
          <w:kern w:val="2"/>
          <w:sz w:val="36"/>
        </w:rPr>
      </w:pPr>
    </w:p>
    <w:p>
      <w:pPr>
        <w:spacing w:line="440" w:lineRule="exact"/>
        <w:jc w:val="center"/>
        <w:rPr>
          <w:rStyle w:val="24"/>
          <w:rFonts w:ascii="宋体" w:hAnsi="宋体"/>
          <w:kern w:val="2"/>
          <w:sz w:val="36"/>
        </w:rPr>
      </w:pPr>
    </w:p>
    <w:p>
      <w:pPr>
        <w:spacing w:line="440" w:lineRule="exact"/>
        <w:jc w:val="center"/>
        <w:rPr>
          <w:rStyle w:val="24"/>
          <w:rFonts w:ascii="宋体" w:hAnsi="宋体"/>
          <w:kern w:val="2"/>
          <w:sz w:val="36"/>
        </w:rPr>
      </w:pPr>
    </w:p>
    <w:p>
      <w:pPr>
        <w:spacing w:line="440" w:lineRule="exact"/>
        <w:ind w:firstLine="565" w:firstLineChars="157"/>
        <w:jc w:val="center"/>
        <w:rPr>
          <w:rStyle w:val="24"/>
          <w:rFonts w:ascii="宋体" w:hAnsi="宋体"/>
          <w:kern w:val="2"/>
          <w:sz w:val="36"/>
        </w:rPr>
      </w:pPr>
    </w:p>
    <w:p>
      <w:pPr>
        <w:spacing w:line="440" w:lineRule="exact"/>
        <w:ind w:firstLine="502" w:firstLineChars="157"/>
        <w:jc w:val="center"/>
        <w:rPr>
          <w:rStyle w:val="24"/>
          <w:rFonts w:ascii="宋体" w:hAnsi="宋体"/>
          <w:kern w:val="2"/>
          <w:sz w:val="32"/>
          <w:szCs w:val="32"/>
        </w:rPr>
      </w:pPr>
    </w:p>
    <w:p>
      <w:pPr>
        <w:spacing w:line="440" w:lineRule="exact"/>
        <w:ind w:firstLine="1462" w:firstLineChars="457"/>
        <w:rPr>
          <w:rStyle w:val="24"/>
          <w:rFonts w:hint="default" w:ascii="宋体" w:hAnsi="宋体" w:eastAsia="宋体"/>
          <w:kern w:val="2"/>
          <w:sz w:val="32"/>
          <w:szCs w:val="32"/>
          <w:lang w:val="en-US" w:eastAsia="zh-CN"/>
        </w:rPr>
      </w:pPr>
      <w:r>
        <w:rPr>
          <w:rStyle w:val="24"/>
          <w:rFonts w:ascii="宋体" w:hAnsi="宋体"/>
          <w:kern w:val="2"/>
          <w:sz w:val="32"/>
          <w:szCs w:val="32"/>
        </w:rPr>
        <w:t>采 购 人：</w:t>
      </w:r>
      <w:r>
        <w:rPr>
          <w:rStyle w:val="24"/>
          <w:rFonts w:hint="eastAsia" w:ascii="宋体" w:hAnsi="宋体"/>
          <w:kern w:val="2"/>
          <w:sz w:val="32"/>
          <w:szCs w:val="32"/>
          <w:lang w:val="en-US" w:eastAsia="zh-CN"/>
        </w:rPr>
        <w:t>山东省产品质量检验研究院</w:t>
      </w:r>
    </w:p>
    <w:p>
      <w:pPr>
        <w:spacing w:line="440" w:lineRule="exact"/>
        <w:ind w:firstLine="1462" w:firstLineChars="457"/>
        <w:rPr>
          <w:rStyle w:val="24"/>
          <w:rFonts w:ascii="宋体" w:hAnsi="宋体"/>
          <w:kern w:val="2"/>
          <w:sz w:val="32"/>
          <w:szCs w:val="32"/>
        </w:rPr>
      </w:pPr>
    </w:p>
    <w:p>
      <w:pPr>
        <w:spacing w:line="440" w:lineRule="exact"/>
        <w:jc w:val="center"/>
        <w:rPr>
          <w:rStyle w:val="24"/>
          <w:rFonts w:ascii="宋体" w:hAnsi="宋体"/>
          <w:kern w:val="2"/>
          <w:sz w:val="32"/>
          <w:szCs w:val="32"/>
        </w:rPr>
      </w:pPr>
      <w:r>
        <w:rPr>
          <w:rStyle w:val="24"/>
          <w:rFonts w:ascii="宋体" w:hAnsi="宋体"/>
          <w:kern w:val="2"/>
          <w:sz w:val="32"/>
          <w:szCs w:val="32"/>
        </w:rPr>
        <w:t xml:space="preserve"> </w:t>
      </w:r>
    </w:p>
    <w:p>
      <w:pPr>
        <w:spacing w:before="100" w:beforeAutospacing="1" w:after="100" w:afterAutospacing="1" w:line="440" w:lineRule="exact"/>
        <w:jc w:val="center"/>
        <w:rPr>
          <w:rStyle w:val="24"/>
          <w:rFonts w:ascii="宋体" w:hAnsi="宋体"/>
          <w:b/>
          <w:kern w:val="2"/>
          <w:sz w:val="28"/>
        </w:rPr>
      </w:pPr>
      <w:r>
        <w:rPr>
          <w:rStyle w:val="24"/>
          <w:rFonts w:ascii="宋体" w:hAnsi="宋体"/>
          <w:sz w:val="32"/>
          <w:szCs w:val="32"/>
        </w:rPr>
        <w:t xml:space="preserve"> 二〇二〇</w:t>
      </w:r>
      <w:r>
        <w:rPr>
          <w:rStyle w:val="24"/>
          <w:rFonts w:hint="eastAsia" w:ascii="宋体" w:hAnsi="宋体"/>
          <w:sz w:val="32"/>
          <w:szCs w:val="32"/>
        </w:rPr>
        <w:t>年</w:t>
      </w:r>
      <w:r>
        <w:rPr>
          <w:rStyle w:val="24"/>
          <w:rFonts w:hint="eastAsia" w:ascii="宋体" w:hAnsi="宋体"/>
          <w:sz w:val="32"/>
          <w:szCs w:val="32"/>
          <w:lang w:eastAsia="zh-CN"/>
        </w:rPr>
        <w:t>七</w:t>
      </w:r>
      <w:r>
        <w:rPr>
          <w:rStyle w:val="24"/>
          <w:rFonts w:ascii="宋体" w:hAnsi="宋体"/>
          <w:sz w:val="32"/>
          <w:szCs w:val="32"/>
        </w:rPr>
        <w:t>月</w:t>
      </w:r>
      <w:r>
        <w:rPr>
          <w:rStyle w:val="24"/>
          <w:rFonts w:hint="eastAsia" w:ascii="宋体" w:hAnsi="宋体"/>
          <w:sz w:val="32"/>
          <w:szCs w:val="32"/>
          <w:lang w:eastAsia="zh-CN"/>
        </w:rPr>
        <w:t>一</w:t>
      </w:r>
      <w:r>
        <w:rPr>
          <w:rStyle w:val="24"/>
          <w:rFonts w:ascii="宋体" w:hAnsi="宋体"/>
          <w:sz w:val="32"/>
          <w:szCs w:val="32"/>
        </w:rPr>
        <w:t>日</w:t>
      </w:r>
    </w:p>
    <w:p>
      <w:pPr>
        <w:spacing w:before="100" w:beforeAutospacing="1" w:after="100" w:afterAutospacing="1" w:line="440" w:lineRule="exact"/>
        <w:jc w:val="center"/>
        <w:rPr>
          <w:rStyle w:val="24"/>
          <w:rFonts w:ascii="宋体" w:hAnsi="宋体"/>
          <w:b/>
          <w:kern w:val="2"/>
          <w:sz w:val="28"/>
        </w:rPr>
      </w:pPr>
    </w:p>
    <w:p>
      <w:pPr>
        <w:spacing w:line="440" w:lineRule="exact"/>
        <w:jc w:val="center"/>
        <w:rPr>
          <w:rStyle w:val="24"/>
          <w:rFonts w:ascii="仿宋_GB2312" w:hAnsi="宋体" w:eastAsia="仿宋_GB2312"/>
          <w:kern w:val="2"/>
          <w:sz w:val="72"/>
        </w:rPr>
      </w:pPr>
    </w:p>
    <w:p>
      <w:pPr>
        <w:spacing w:line="440" w:lineRule="exact"/>
        <w:rPr>
          <w:rStyle w:val="24"/>
          <w:rFonts w:ascii="仿宋_GB2312" w:hAnsi="宋体" w:eastAsia="仿宋_GB2312"/>
          <w:kern w:val="2"/>
          <w:sz w:val="72"/>
        </w:rPr>
      </w:pPr>
    </w:p>
    <w:p>
      <w:pPr>
        <w:spacing w:before="100" w:beforeAutospacing="1" w:after="100" w:afterAutospacing="1" w:line="440" w:lineRule="exact"/>
        <w:jc w:val="center"/>
        <w:rPr>
          <w:rStyle w:val="24"/>
          <w:rFonts w:ascii="宋体" w:hAnsi="宋体" w:cs="宋体"/>
          <w:b/>
          <w:bCs/>
          <w:kern w:val="2"/>
          <w:sz w:val="44"/>
          <w:szCs w:val="32"/>
        </w:rPr>
      </w:pPr>
      <w:r>
        <w:rPr>
          <w:rStyle w:val="24"/>
          <w:rFonts w:ascii="宋体" w:hAnsi="宋体" w:cs="宋体"/>
          <w:b/>
          <w:bCs/>
          <w:kern w:val="2"/>
          <w:sz w:val="44"/>
          <w:szCs w:val="32"/>
        </w:rPr>
        <w:t>目  录</w:t>
      </w:r>
    </w:p>
    <w:p>
      <w:pPr>
        <w:spacing w:before="100" w:beforeAutospacing="1" w:after="100" w:afterAutospacing="1" w:line="440" w:lineRule="exact"/>
        <w:jc w:val="center"/>
        <w:rPr>
          <w:rStyle w:val="24"/>
          <w:rFonts w:ascii="宋体" w:hAnsi="宋体" w:cs="宋体"/>
          <w:bCs/>
          <w:kern w:val="2"/>
          <w:sz w:val="32"/>
          <w:szCs w:val="32"/>
        </w:rPr>
      </w:pPr>
    </w:p>
    <w:p>
      <w:pPr>
        <w:pStyle w:val="55"/>
        <w:tabs>
          <w:tab w:val="right" w:leader="dot" w:pos="9360"/>
        </w:tabs>
        <w:rPr>
          <w:rStyle w:val="24"/>
          <w:b/>
          <w:bCs/>
          <w:caps/>
          <w:kern w:val="2"/>
          <w:sz w:val="20"/>
        </w:rPr>
      </w:pPr>
      <w:r>
        <w:rPr>
          <w:rStyle w:val="24"/>
          <w:rFonts w:ascii="宋体" w:hAnsi="宋体" w:cs="宋体"/>
          <w:bCs/>
          <w:caps/>
          <w:smallCaps/>
          <w:kern w:val="2"/>
          <w:sz w:val="28"/>
          <w:szCs w:val="28"/>
        </w:rPr>
        <w:t xml:space="preserve"> </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第一章  磋商邀请函</w:t>
      </w:r>
      <w:r>
        <w:rPr>
          <w:rStyle w:val="24"/>
          <w:rFonts w:ascii="宋体" w:hAnsi="宋体"/>
          <w:caps/>
          <w:kern w:val="2"/>
          <w:sz w:val="32"/>
          <w:szCs w:val="32"/>
        </w:rPr>
        <w:tab/>
      </w:r>
      <w:r>
        <w:rPr>
          <w:rStyle w:val="24"/>
          <w:rFonts w:ascii="宋体" w:hAnsi="宋体"/>
          <w:caps/>
          <w:kern w:val="2"/>
          <w:sz w:val="32"/>
          <w:szCs w:val="32"/>
        </w:rPr>
        <w:t>3</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第二章  报价须知</w:t>
      </w:r>
      <w:r>
        <w:rPr>
          <w:rStyle w:val="24"/>
          <w:rFonts w:ascii="宋体" w:hAnsi="宋体"/>
          <w:caps/>
          <w:kern w:val="2"/>
          <w:sz w:val="32"/>
          <w:szCs w:val="32"/>
        </w:rPr>
        <w:tab/>
      </w:r>
      <w:r>
        <w:rPr>
          <w:rStyle w:val="24"/>
          <w:rFonts w:ascii="宋体" w:hAnsi="宋体"/>
          <w:caps/>
          <w:kern w:val="2"/>
          <w:sz w:val="32"/>
          <w:szCs w:val="32"/>
        </w:rPr>
        <w:t>5</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第三章  供应商须知</w:t>
      </w:r>
      <w:r>
        <w:rPr>
          <w:rStyle w:val="24"/>
          <w:rFonts w:ascii="宋体" w:hAnsi="宋体"/>
          <w:caps/>
          <w:kern w:val="2"/>
          <w:sz w:val="32"/>
          <w:szCs w:val="32"/>
        </w:rPr>
        <w:tab/>
      </w:r>
      <w:r>
        <w:rPr>
          <w:rStyle w:val="24"/>
          <w:rFonts w:hint="eastAsia" w:ascii="宋体" w:hAnsi="宋体"/>
          <w:caps/>
          <w:kern w:val="2"/>
          <w:sz w:val="32"/>
          <w:szCs w:val="32"/>
        </w:rPr>
        <w:t>7</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第四章  项目说明、采购内容</w:t>
      </w:r>
      <w:r>
        <w:rPr>
          <w:rStyle w:val="24"/>
          <w:rFonts w:ascii="宋体" w:hAnsi="宋体"/>
          <w:caps/>
          <w:kern w:val="2"/>
          <w:sz w:val="32"/>
          <w:szCs w:val="32"/>
        </w:rPr>
        <w:tab/>
      </w:r>
      <w:r>
        <w:rPr>
          <w:rStyle w:val="24"/>
          <w:rFonts w:ascii="宋体" w:hAnsi="宋体"/>
          <w:caps/>
          <w:kern w:val="2"/>
          <w:sz w:val="32"/>
          <w:szCs w:val="32"/>
        </w:rPr>
        <w:t>2</w:t>
      </w:r>
      <w:r>
        <w:rPr>
          <w:rStyle w:val="24"/>
          <w:rFonts w:hint="eastAsia" w:ascii="宋体" w:hAnsi="宋体"/>
          <w:caps/>
          <w:kern w:val="2"/>
          <w:sz w:val="32"/>
          <w:szCs w:val="32"/>
        </w:rPr>
        <w:t>6</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第五章  授予合同及参考样本</w:t>
      </w:r>
      <w:r>
        <w:rPr>
          <w:rStyle w:val="24"/>
          <w:rFonts w:ascii="宋体" w:hAnsi="宋体"/>
          <w:caps/>
          <w:kern w:val="2"/>
          <w:sz w:val="32"/>
          <w:szCs w:val="32"/>
        </w:rPr>
        <w:tab/>
      </w:r>
      <w:r>
        <w:rPr>
          <w:rStyle w:val="24"/>
          <w:rFonts w:ascii="宋体" w:hAnsi="宋体"/>
          <w:caps/>
          <w:kern w:val="2"/>
          <w:sz w:val="32"/>
          <w:szCs w:val="32"/>
        </w:rPr>
        <w:t>3</w:t>
      </w:r>
      <w:r>
        <w:rPr>
          <w:rStyle w:val="24"/>
          <w:rFonts w:hint="eastAsia" w:ascii="宋体" w:hAnsi="宋体"/>
          <w:caps/>
          <w:kern w:val="2"/>
          <w:sz w:val="32"/>
          <w:szCs w:val="32"/>
        </w:rPr>
        <w:t>0</w:t>
      </w:r>
    </w:p>
    <w:p>
      <w:pPr>
        <w:pStyle w:val="55"/>
        <w:tabs>
          <w:tab w:val="right" w:leader="dot" w:pos="9360"/>
        </w:tabs>
        <w:rPr>
          <w:rStyle w:val="24"/>
          <w:rFonts w:ascii="宋体" w:hAnsi="宋体"/>
          <w:caps/>
          <w:kern w:val="2"/>
          <w:sz w:val="32"/>
          <w:szCs w:val="32"/>
        </w:rPr>
      </w:pPr>
      <w:r>
        <w:rPr>
          <w:rStyle w:val="24"/>
          <w:rFonts w:ascii="宋体" w:hAnsi="宋体"/>
          <w:caps/>
          <w:kern w:val="2"/>
          <w:sz w:val="32"/>
          <w:szCs w:val="32"/>
        </w:rPr>
        <w:t>第六章  附件</w:t>
      </w:r>
      <w:r>
        <w:rPr>
          <w:rStyle w:val="24"/>
          <w:rFonts w:ascii="宋体" w:hAnsi="宋体"/>
          <w:caps/>
          <w:kern w:val="2"/>
          <w:sz w:val="32"/>
          <w:szCs w:val="32"/>
        </w:rPr>
        <w:tab/>
      </w:r>
      <w:r>
        <w:rPr>
          <w:rStyle w:val="24"/>
          <w:rFonts w:hint="eastAsia" w:ascii="宋体" w:hAnsi="宋体"/>
          <w:caps/>
          <w:kern w:val="2"/>
          <w:sz w:val="32"/>
          <w:szCs w:val="32"/>
        </w:rPr>
        <w:t>36</w:t>
      </w:r>
    </w:p>
    <w:p>
      <w:pPr>
        <w:pStyle w:val="8"/>
        <w:spacing w:line="360" w:lineRule="auto"/>
        <w:rPr>
          <w:rStyle w:val="24"/>
          <w:rFonts w:ascii="宋体" w:hAnsi="宋体" w:eastAsia="宋体" w:cs="宋体"/>
          <w:bCs/>
          <w:smallCaps/>
          <w:kern w:val="2"/>
          <w:sz w:val="28"/>
          <w:szCs w:val="28"/>
        </w:rPr>
      </w:pPr>
    </w:p>
    <w:p>
      <w:pPr>
        <w:rPr>
          <w:rStyle w:val="24"/>
          <w:rFonts w:ascii="宋体" w:hAnsi="宋体"/>
          <w:b/>
          <w:smallCaps/>
          <w:kern w:val="2"/>
          <w:sz w:val="28"/>
          <w:szCs w:val="28"/>
        </w:rPr>
      </w:pPr>
    </w:p>
    <w:p>
      <w:pPr>
        <w:rPr>
          <w:rStyle w:val="24"/>
          <w:rFonts w:ascii="宋体" w:hAnsi="宋体"/>
          <w:b/>
          <w:smallCaps/>
          <w:kern w:val="2"/>
          <w:sz w:val="28"/>
          <w:szCs w:val="28"/>
        </w:rPr>
      </w:pPr>
    </w:p>
    <w:p>
      <w:pPr>
        <w:pStyle w:val="8"/>
        <w:rPr>
          <w:rStyle w:val="24"/>
          <w:rFonts w:ascii="宋体" w:hAnsi="宋体" w:cs="宋体"/>
          <w:b/>
          <w:bCs/>
          <w:smallCaps/>
          <w:kern w:val="2"/>
          <w:sz w:val="32"/>
        </w:rPr>
      </w:pPr>
      <w:r>
        <w:rPr>
          <w:rStyle w:val="24"/>
          <w:rFonts w:ascii="宋体" w:hAnsi="宋体" w:cs="宋体"/>
          <w:b/>
          <w:bCs/>
          <w:smallCaps/>
          <w:kern w:val="2"/>
          <w:sz w:val="32"/>
        </w:rPr>
        <w:br w:type="page"/>
      </w:r>
    </w:p>
    <w:p>
      <w:pPr>
        <w:pStyle w:val="8"/>
        <w:rPr>
          <w:rStyle w:val="24"/>
          <w:b/>
          <w:bCs/>
          <w:kern w:val="2"/>
          <w:sz w:val="32"/>
        </w:rPr>
      </w:pPr>
      <w:r>
        <w:rPr>
          <w:rStyle w:val="24"/>
          <w:b/>
          <w:bCs/>
          <w:kern w:val="2"/>
          <w:sz w:val="32"/>
        </w:rPr>
        <w:t xml:space="preserve">   第一章  磋商邀请函</w:t>
      </w:r>
    </w:p>
    <w:p>
      <w:pPr>
        <w:snapToGrid w:val="0"/>
        <w:spacing w:line="520" w:lineRule="exact"/>
        <w:ind w:firstLine="720" w:firstLineChars="300"/>
        <w:rPr>
          <w:rStyle w:val="24"/>
          <w:rFonts w:ascii="宋体" w:hAnsi="宋体"/>
        </w:rPr>
      </w:pPr>
      <w:r>
        <w:rPr>
          <w:rStyle w:val="24"/>
          <w:rFonts w:hint="eastAsia" w:ascii="宋体" w:hAnsi="宋体"/>
          <w:szCs w:val="22"/>
          <w:lang w:val="en-US" w:eastAsia="zh-CN"/>
        </w:rPr>
        <w:t>山东省产品质量检验研究院上网行为管理设备采购</w:t>
      </w:r>
      <w:r>
        <w:rPr>
          <w:rStyle w:val="24"/>
          <w:rFonts w:ascii="宋体" w:hAnsi="宋体"/>
          <w:szCs w:val="22"/>
        </w:rPr>
        <w:t>以竞争性磋商方式</w:t>
      </w:r>
      <w:r>
        <w:rPr>
          <w:rStyle w:val="24"/>
          <w:rFonts w:ascii="宋体" w:hAnsi="宋体"/>
        </w:rPr>
        <w:t>进行采购。欢迎符合本采购文件要求的企业前来报价。</w:t>
      </w:r>
    </w:p>
    <w:p>
      <w:pPr>
        <w:numPr>
          <w:ilvl w:val="0"/>
          <w:numId w:val="3"/>
        </w:numPr>
        <w:snapToGrid w:val="0"/>
        <w:spacing w:line="520" w:lineRule="exact"/>
        <w:ind w:firstLine="424" w:firstLineChars="177"/>
        <w:jc w:val="left"/>
        <w:rPr>
          <w:rStyle w:val="24"/>
          <w:rFonts w:hint="eastAsia" w:ascii="宋体" w:hAnsi="宋体"/>
          <w:szCs w:val="22"/>
          <w:lang w:val="en-US" w:eastAsia="zh-CN"/>
        </w:rPr>
      </w:pPr>
      <w:r>
        <w:rPr>
          <w:rStyle w:val="24"/>
          <w:rFonts w:ascii="宋体" w:hAnsi="宋体"/>
        </w:rPr>
        <w:t>采购项目名称：</w:t>
      </w:r>
      <w:r>
        <w:rPr>
          <w:rStyle w:val="24"/>
          <w:rFonts w:hint="eastAsia" w:ascii="宋体" w:hAnsi="宋体"/>
          <w:szCs w:val="22"/>
          <w:lang w:val="en-US" w:eastAsia="zh-CN"/>
        </w:rPr>
        <w:t>上网行为管理设备</w:t>
      </w:r>
    </w:p>
    <w:p>
      <w:pPr>
        <w:numPr>
          <w:ilvl w:val="0"/>
          <w:numId w:val="0"/>
        </w:numPr>
        <w:snapToGrid w:val="0"/>
        <w:spacing w:line="520" w:lineRule="exact"/>
        <w:ind w:firstLine="480" w:firstLineChars="200"/>
        <w:jc w:val="left"/>
        <w:rPr>
          <w:rStyle w:val="24"/>
          <w:rFonts w:hint="default" w:ascii="宋体" w:hAnsi="宋体"/>
          <w:lang w:val="en-US"/>
        </w:rPr>
      </w:pPr>
      <w:r>
        <w:rPr>
          <w:rStyle w:val="24"/>
          <w:rFonts w:ascii="宋体" w:hAnsi="宋体"/>
        </w:rPr>
        <w:t>二、采购项目编号</w:t>
      </w:r>
      <w:r>
        <w:rPr>
          <w:rStyle w:val="24"/>
          <w:rFonts w:ascii="宋体" w:hAnsi="宋体"/>
          <w:color w:val="auto"/>
        </w:rPr>
        <w:t>：</w:t>
      </w:r>
      <w:r>
        <w:rPr>
          <w:rStyle w:val="24"/>
          <w:rFonts w:ascii="宋体" w:hAnsi="宋体"/>
          <w:color w:val="auto"/>
          <w:kern w:val="2"/>
          <w:sz w:val="32"/>
          <w:szCs w:val="32"/>
        </w:rPr>
        <w:t>SD</w:t>
      </w:r>
      <w:r>
        <w:rPr>
          <w:rStyle w:val="24"/>
          <w:rFonts w:hint="eastAsia" w:ascii="宋体" w:hAnsi="宋体"/>
          <w:color w:val="auto"/>
          <w:kern w:val="2"/>
          <w:sz w:val="32"/>
          <w:szCs w:val="32"/>
          <w:lang w:val="en-US" w:eastAsia="zh-CN"/>
        </w:rPr>
        <w:t>QI</w:t>
      </w:r>
      <w:r>
        <w:rPr>
          <w:rStyle w:val="24"/>
          <w:rFonts w:ascii="宋体" w:hAnsi="宋体"/>
          <w:color w:val="auto"/>
          <w:kern w:val="2"/>
          <w:sz w:val="32"/>
          <w:szCs w:val="32"/>
        </w:rPr>
        <w:t>20200</w:t>
      </w:r>
      <w:r>
        <w:rPr>
          <w:rStyle w:val="24"/>
          <w:rFonts w:hint="eastAsia" w:ascii="宋体" w:hAnsi="宋体"/>
          <w:color w:val="auto"/>
          <w:kern w:val="2"/>
          <w:sz w:val="32"/>
          <w:szCs w:val="32"/>
          <w:lang w:val="en-US" w:eastAsia="zh-CN"/>
        </w:rPr>
        <w:t>02</w:t>
      </w:r>
    </w:p>
    <w:p>
      <w:pPr>
        <w:snapToGrid w:val="0"/>
        <w:spacing w:line="520" w:lineRule="exact"/>
        <w:ind w:firstLine="424" w:firstLineChars="177"/>
        <w:jc w:val="left"/>
        <w:rPr>
          <w:rStyle w:val="24"/>
          <w:rFonts w:ascii="宋体" w:hAnsi="宋体"/>
        </w:rPr>
      </w:pPr>
      <w:r>
        <w:rPr>
          <w:rStyle w:val="24"/>
          <w:rFonts w:ascii="宋体" w:hAnsi="宋体"/>
        </w:rPr>
        <w:t xml:space="preserve">三、采购项目情况：                         </w:t>
      </w:r>
    </w:p>
    <w:tbl>
      <w:tblPr>
        <w:tblStyle w:val="9"/>
        <w:tblW w:w="9578"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67"/>
        <w:gridCol w:w="1268"/>
        <w:gridCol w:w="6053"/>
        <w:gridCol w:w="129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829" w:hRule="atLeast"/>
          <w:jc w:val="center"/>
        </w:trPr>
        <w:tc>
          <w:tcPr>
            <w:tcW w:w="967"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ascii="宋体" w:hAnsi="宋体"/>
              </w:rPr>
              <w:t>包号</w:t>
            </w:r>
          </w:p>
        </w:tc>
        <w:tc>
          <w:tcPr>
            <w:tcW w:w="1268"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ascii="宋体" w:hAnsi="宋体"/>
              </w:rPr>
              <w:t>货物服务名称</w:t>
            </w:r>
          </w:p>
        </w:tc>
        <w:tc>
          <w:tcPr>
            <w:tcW w:w="6053"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ascii="宋体" w:hAnsi="宋体"/>
              </w:rPr>
              <w:t>供应商资格要求</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ascii="宋体" w:hAnsi="宋体"/>
              </w:rPr>
            </w:pPr>
            <w:r>
              <w:rPr>
                <w:rStyle w:val="24"/>
                <w:rFonts w:ascii="宋体" w:hAnsi="宋体"/>
              </w:rPr>
              <w:t>项目预算金额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4680" w:hRule="atLeast"/>
          <w:jc w:val="center"/>
        </w:trPr>
        <w:tc>
          <w:tcPr>
            <w:tcW w:w="967" w:type="dxa"/>
            <w:tcBorders>
              <w:top w:val="single" w:color="000000" w:sz="4" w:space="0"/>
              <w:left w:val="single" w:color="000000" w:sz="4" w:space="0"/>
              <w:right w:val="single" w:color="000000" w:sz="4" w:space="0"/>
            </w:tcBorders>
            <w:vAlign w:val="center"/>
          </w:tcPr>
          <w:p>
            <w:pPr>
              <w:snapToGrid w:val="0"/>
              <w:spacing w:line="520" w:lineRule="exact"/>
              <w:jc w:val="center"/>
              <w:rPr>
                <w:rStyle w:val="24"/>
                <w:rFonts w:hint="eastAsia" w:ascii="宋体" w:hAnsi="宋体"/>
                <w:lang w:val="en-US" w:eastAsia="zh-CN"/>
              </w:rPr>
            </w:pPr>
            <w:r>
              <w:rPr>
                <w:rStyle w:val="24"/>
                <w:rFonts w:hint="eastAsia" w:ascii="宋体" w:hAnsi="宋体"/>
                <w:lang w:val="en-US" w:eastAsia="zh-CN"/>
              </w:rPr>
              <w:t>A</w:t>
            </w:r>
          </w:p>
          <w:p>
            <w:pPr>
              <w:snapToGrid w:val="0"/>
              <w:spacing w:line="520" w:lineRule="exact"/>
              <w:jc w:val="center"/>
              <w:rPr>
                <w:rStyle w:val="24"/>
                <w:rFonts w:ascii="宋体" w:hAnsi="宋体"/>
              </w:rPr>
            </w:pPr>
          </w:p>
        </w:tc>
        <w:tc>
          <w:tcPr>
            <w:tcW w:w="1268" w:type="dxa"/>
            <w:tcBorders>
              <w:top w:val="single" w:color="000000" w:sz="4" w:space="0"/>
              <w:left w:val="single" w:color="000000" w:sz="4" w:space="0"/>
              <w:right w:val="single" w:color="000000" w:sz="4" w:space="0"/>
            </w:tcBorders>
            <w:vAlign w:val="center"/>
          </w:tcPr>
          <w:p>
            <w:pPr>
              <w:spacing w:before="120" w:after="120"/>
              <w:jc w:val="center"/>
              <w:rPr>
                <w:rStyle w:val="24"/>
                <w:rFonts w:ascii="宋体"/>
                <w:kern w:val="2"/>
                <w:szCs w:val="22"/>
              </w:rPr>
            </w:pPr>
            <w:r>
              <w:rPr>
                <w:rStyle w:val="24"/>
                <w:rFonts w:hint="eastAsia" w:ascii="宋体" w:hAnsi="宋体"/>
                <w:szCs w:val="22"/>
                <w:lang w:val="en-US" w:eastAsia="zh-CN"/>
              </w:rPr>
              <w:t>上网行为管理设备</w:t>
            </w:r>
          </w:p>
        </w:tc>
        <w:tc>
          <w:tcPr>
            <w:tcW w:w="6053" w:type="dxa"/>
            <w:tcBorders>
              <w:top w:val="single" w:color="000000" w:sz="4" w:space="0"/>
              <w:left w:val="single" w:color="000000" w:sz="4" w:space="0"/>
              <w:right w:val="single" w:color="000000" w:sz="4" w:space="0"/>
            </w:tcBorders>
            <w:vAlign w:val="center"/>
          </w:tcPr>
          <w:p>
            <w:pPr>
              <w:wordWrap w:val="0"/>
              <w:snapToGrid w:val="0"/>
              <w:spacing w:line="520" w:lineRule="exact"/>
              <w:jc w:val="left"/>
              <w:rPr>
                <w:rStyle w:val="24"/>
                <w:rFonts w:ascii="宋体" w:hAnsi="宋体"/>
              </w:rPr>
            </w:pPr>
            <w:r>
              <w:rPr>
                <w:rStyle w:val="24"/>
                <w:rFonts w:ascii="宋体"/>
                <w:kern w:val="2"/>
                <w:szCs w:val="22"/>
              </w:rPr>
              <w:t>1、具备《中华人民共和国政府采购法》第二十二条规定的条件；2、在“信用中国”网站（www.creditchina.gov.cn）、 中国政府采购网（www.ccgp.gov.cn）、“全国法院失信被执行人名单信息公布与查询”平台（zxgk.court.gov.cn）未被列入失信被执行人名单、重大税收违法案件当事人名单、政府采购严重违法失信行为记录名单；</w:t>
            </w:r>
            <w:r>
              <w:rPr>
                <w:rStyle w:val="24"/>
                <w:rFonts w:hint="eastAsia" w:ascii="宋体"/>
                <w:kern w:val="2"/>
                <w:szCs w:val="22"/>
              </w:rPr>
              <w:t>3</w:t>
            </w:r>
            <w:r>
              <w:rPr>
                <w:rStyle w:val="24"/>
                <w:rFonts w:ascii="宋体"/>
                <w:kern w:val="2"/>
                <w:szCs w:val="22"/>
              </w:rPr>
              <w:t>、向代理采购人购买招标文件并登记备案；</w:t>
            </w:r>
            <w:r>
              <w:rPr>
                <w:rStyle w:val="24"/>
                <w:rFonts w:hint="eastAsia" w:ascii="宋体"/>
                <w:kern w:val="2"/>
                <w:szCs w:val="22"/>
              </w:rPr>
              <w:t>4</w:t>
            </w:r>
            <w:r>
              <w:rPr>
                <w:rStyle w:val="24"/>
                <w:rFonts w:ascii="宋体"/>
                <w:kern w:val="2"/>
                <w:szCs w:val="22"/>
              </w:rPr>
              <w:t>、</w:t>
            </w:r>
            <w:r>
              <w:rPr>
                <w:rStyle w:val="24"/>
                <w:rFonts w:ascii="宋体"/>
                <w:kern w:val="2"/>
              </w:rPr>
              <w:t>磋商文件及法律法规规定的其它条款；</w:t>
            </w:r>
            <w:r>
              <w:rPr>
                <w:rStyle w:val="24"/>
                <w:rFonts w:hint="eastAsia" w:ascii="宋体"/>
                <w:kern w:val="2"/>
              </w:rPr>
              <w:t>5</w:t>
            </w:r>
            <w:r>
              <w:rPr>
                <w:rStyle w:val="24"/>
                <w:rFonts w:ascii="宋体"/>
                <w:kern w:val="2"/>
              </w:rPr>
              <w:t>、本次采购项目不接受联合体投标。</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center"/>
              <w:rPr>
                <w:rStyle w:val="24"/>
                <w:rFonts w:hint="eastAsia" w:ascii="宋体" w:hAnsi="宋体"/>
                <w:lang w:val="en-US" w:eastAsia="zh-CN"/>
              </w:rPr>
            </w:pPr>
            <w:r>
              <w:rPr>
                <w:rStyle w:val="24"/>
                <w:rFonts w:hint="eastAsia" w:ascii="宋体" w:hAnsi="宋体"/>
                <w:lang w:val="en-US" w:eastAsia="zh-CN"/>
              </w:rPr>
              <w:t>9.4</w:t>
            </w:r>
            <w:r>
              <w:rPr>
                <w:rStyle w:val="24"/>
                <w:rFonts w:ascii="宋体" w:hAnsi="宋体"/>
              </w:rPr>
              <w:t>万元</w:t>
            </w:r>
          </w:p>
          <w:p>
            <w:pPr>
              <w:snapToGrid w:val="0"/>
              <w:spacing w:line="520" w:lineRule="exact"/>
              <w:jc w:val="center"/>
              <w:rPr>
                <w:rStyle w:val="24"/>
                <w:rFonts w:ascii="宋体" w:hAnsi="宋体"/>
              </w:rPr>
            </w:pPr>
          </w:p>
        </w:tc>
      </w:tr>
    </w:tbl>
    <w:p>
      <w:pPr>
        <w:snapToGrid w:val="0"/>
        <w:spacing w:line="520" w:lineRule="exact"/>
        <w:ind w:firstLine="424" w:firstLineChars="177"/>
        <w:jc w:val="left"/>
        <w:rPr>
          <w:rStyle w:val="24"/>
          <w:rFonts w:ascii="宋体" w:hAnsi="宋体"/>
        </w:rPr>
      </w:pPr>
      <w:r>
        <w:rPr>
          <w:rStyle w:val="24"/>
          <w:rFonts w:ascii="宋体" w:hAnsi="宋体"/>
        </w:rPr>
        <w:t>四、获取磋商文件：</w:t>
      </w:r>
    </w:p>
    <w:p>
      <w:pPr>
        <w:snapToGrid w:val="0"/>
        <w:spacing w:line="520" w:lineRule="exact"/>
        <w:ind w:firstLine="424" w:firstLineChars="177"/>
        <w:jc w:val="left"/>
        <w:rPr>
          <w:rStyle w:val="24"/>
          <w:rFonts w:hint="eastAsia" w:ascii="宋体" w:hAnsi="宋体" w:eastAsia="宋体"/>
          <w:color w:val="auto"/>
          <w:lang w:eastAsia="zh-CN"/>
        </w:rPr>
      </w:pPr>
      <w:r>
        <w:rPr>
          <w:rStyle w:val="24"/>
          <w:rFonts w:ascii="宋体" w:hAnsi="宋体"/>
        </w:rPr>
        <w:t xml:space="preserve"> 1.时间</w:t>
      </w:r>
      <w:r>
        <w:rPr>
          <w:rStyle w:val="24"/>
          <w:rFonts w:ascii="宋体" w:hAnsi="宋体"/>
          <w:color w:val="auto"/>
        </w:rPr>
        <w:t>：</w:t>
      </w:r>
      <w:r>
        <w:rPr>
          <w:rStyle w:val="24"/>
          <w:rFonts w:ascii="宋体" w:hAnsi="宋体"/>
          <w:color w:val="auto"/>
          <w:szCs w:val="22"/>
        </w:rPr>
        <w:t>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02</w:t>
      </w:r>
      <w:r>
        <w:rPr>
          <w:rStyle w:val="24"/>
          <w:rFonts w:ascii="宋体" w:hAnsi="宋体"/>
          <w:color w:val="auto"/>
          <w:szCs w:val="22"/>
        </w:rPr>
        <w:t>日至2020年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08</w:t>
      </w:r>
      <w:bookmarkStart w:id="0" w:name="_GoBack"/>
      <w:bookmarkEnd w:id="0"/>
      <w:r>
        <w:rPr>
          <w:rStyle w:val="24"/>
          <w:rFonts w:ascii="宋体" w:hAnsi="宋体"/>
          <w:color w:val="auto"/>
          <w:szCs w:val="22"/>
        </w:rPr>
        <w:t>日</w:t>
      </w:r>
      <w:r>
        <w:rPr>
          <w:rStyle w:val="24"/>
          <w:rFonts w:hint="eastAsia" w:ascii="宋体" w:hAnsi="宋体"/>
          <w:color w:val="auto"/>
          <w:lang w:eastAsia="zh-CN"/>
        </w:rPr>
        <w:t>；</w:t>
      </w:r>
    </w:p>
    <w:p>
      <w:pPr>
        <w:widowControl/>
        <w:adjustRightInd w:val="0"/>
        <w:snapToGrid w:val="0"/>
        <w:spacing w:line="360" w:lineRule="auto"/>
        <w:ind w:firstLine="240" w:firstLineChars="100"/>
        <w:rPr>
          <w:rFonts w:ascii="宋体"/>
          <w:sz w:val="24"/>
        </w:rPr>
      </w:pPr>
      <w:r>
        <w:rPr>
          <w:rStyle w:val="24"/>
          <w:rFonts w:ascii="宋体" w:hAnsi="宋体"/>
        </w:rPr>
        <w:t xml:space="preserve"> 2.地点：</w:t>
      </w:r>
      <w:r>
        <w:rPr>
          <w:rFonts w:hint="eastAsia" w:ascii="宋体" w:hAnsi="宋体"/>
          <w:sz w:val="24"/>
          <w:highlight w:val="none"/>
        </w:rPr>
        <w:t>济南市经十东路</w:t>
      </w:r>
      <w:r>
        <w:rPr>
          <w:rFonts w:ascii="宋体" w:hAnsi="宋体"/>
          <w:sz w:val="24"/>
          <w:highlight w:val="none"/>
        </w:rPr>
        <w:t>31000</w:t>
      </w:r>
      <w:r>
        <w:rPr>
          <w:rFonts w:hint="eastAsia" w:ascii="宋体" w:hAnsi="宋体"/>
          <w:sz w:val="24"/>
          <w:highlight w:val="none"/>
        </w:rPr>
        <w:t>号山东省产品质量检验研究院综合楼二楼东</w:t>
      </w:r>
      <w:r>
        <w:rPr>
          <w:rFonts w:ascii="宋体" w:hAnsi="宋体"/>
          <w:sz w:val="24"/>
          <w:highlight w:val="none"/>
        </w:rPr>
        <w:t>203</w:t>
      </w:r>
      <w:r>
        <w:rPr>
          <w:rFonts w:hint="eastAsia" w:ascii="宋体" w:hAnsi="宋体"/>
          <w:sz w:val="24"/>
          <w:highlight w:val="none"/>
        </w:rPr>
        <w:t>会议室。或由于疫情影响，</w:t>
      </w:r>
      <w:r>
        <w:rPr>
          <w:rStyle w:val="24"/>
          <w:rFonts w:ascii="宋体" w:hAnsi="宋体"/>
          <w:color w:val="auto"/>
        </w:rPr>
        <w:t>磋商文件</w:t>
      </w:r>
      <w:r>
        <w:rPr>
          <w:rFonts w:hint="eastAsia" w:ascii="宋体" w:hAnsi="宋体"/>
          <w:color w:val="auto"/>
          <w:sz w:val="24"/>
        </w:rPr>
        <w:t>也可在</w:t>
      </w:r>
      <w:r>
        <w:rPr>
          <w:rFonts w:hint="eastAsia" w:ascii="宋体" w:hAnsi="宋体"/>
          <w:sz w:val="24"/>
        </w:rPr>
        <w:t>山东省产品质量检验研究院网站（</w:t>
      </w:r>
      <w:r>
        <w:fldChar w:fldCharType="begin"/>
      </w:r>
      <w:r>
        <w:instrText xml:space="preserve"> HYPERLINK "http://www.sdzjy.com.cn" </w:instrText>
      </w:r>
      <w:r>
        <w:fldChar w:fldCharType="separate"/>
      </w:r>
      <w:r>
        <w:rPr>
          <w:rStyle w:val="14"/>
          <w:rFonts w:ascii="宋体" w:hAnsi="宋体"/>
          <w:color w:val="auto"/>
          <w:sz w:val="24"/>
        </w:rPr>
        <w:t>http://www.sd</w:t>
      </w:r>
      <w:r>
        <w:rPr>
          <w:rStyle w:val="14"/>
          <w:rFonts w:hint="eastAsia" w:ascii="宋体" w:hAnsi="宋体"/>
          <w:color w:val="auto"/>
          <w:sz w:val="24"/>
          <w:lang w:val="en-US" w:eastAsia="zh-CN"/>
        </w:rPr>
        <w:t>qi</w:t>
      </w:r>
      <w:r>
        <w:rPr>
          <w:rStyle w:val="14"/>
          <w:rFonts w:ascii="宋体" w:hAnsi="宋体"/>
          <w:color w:val="auto"/>
          <w:sz w:val="24"/>
        </w:rPr>
        <w:t>.com.cn</w:t>
      </w:r>
      <w:r>
        <w:rPr>
          <w:rStyle w:val="14"/>
          <w:rFonts w:ascii="宋体" w:hAnsi="宋体"/>
          <w:color w:val="auto"/>
          <w:sz w:val="24"/>
        </w:rPr>
        <w:fldChar w:fldCharType="end"/>
      </w:r>
      <w:r>
        <w:rPr>
          <w:rFonts w:hint="eastAsia" w:ascii="宋体" w:hAnsi="宋体"/>
          <w:sz w:val="24"/>
        </w:rPr>
        <w:t>）获取。</w:t>
      </w:r>
    </w:p>
    <w:p>
      <w:pPr>
        <w:snapToGrid w:val="0"/>
        <w:spacing w:line="520" w:lineRule="exact"/>
        <w:ind w:firstLine="424" w:firstLineChars="177"/>
        <w:jc w:val="left"/>
        <w:rPr>
          <w:rStyle w:val="24"/>
          <w:rFonts w:ascii="宋体" w:hAnsi="宋体"/>
        </w:rPr>
      </w:pPr>
      <w:r>
        <w:rPr>
          <w:rStyle w:val="24"/>
          <w:rFonts w:ascii="宋体" w:hAnsi="宋体"/>
        </w:rPr>
        <w:t>五、递交响应文件截止时间及地点：</w:t>
      </w:r>
    </w:p>
    <w:p>
      <w:pPr>
        <w:snapToGrid w:val="0"/>
        <w:spacing w:line="520" w:lineRule="exact"/>
        <w:ind w:firstLine="424" w:firstLineChars="177"/>
        <w:jc w:val="left"/>
        <w:rPr>
          <w:rStyle w:val="24"/>
          <w:rFonts w:ascii="宋体" w:hAnsi="宋体"/>
          <w:color w:val="auto"/>
        </w:rPr>
      </w:pPr>
      <w:r>
        <w:rPr>
          <w:rStyle w:val="24"/>
          <w:rFonts w:ascii="宋体" w:hAnsi="宋体"/>
        </w:rPr>
        <w:t xml:space="preserve"> 1.时间：</w:t>
      </w:r>
      <w:r>
        <w:rPr>
          <w:rStyle w:val="24"/>
          <w:rFonts w:ascii="宋体" w:hAnsi="宋体"/>
          <w:color w:val="auto"/>
          <w:szCs w:val="22"/>
        </w:rPr>
        <w:t>2020年</w:t>
      </w:r>
      <w:r>
        <w:rPr>
          <w:rStyle w:val="24"/>
          <w:rFonts w:hint="eastAsia" w:ascii="宋体" w:hAnsi="宋体"/>
          <w:color w:val="auto"/>
          <w:szCs w:val="22"/>
        </w:rPr>
        <w:t xml:space="preserve"> </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14</w:t>
      </w:r>
      <w:r>
        <w:rPr>
          <w:rStyle w:val="24"/>
          <w:rFonts w:ascii="宋体" w:hAnsi="宋体"/>
          <w:color w:val="auto"/>
          <w:szCs w:val="22"/>
        </w:rPr>
        <w:t>日</w:t>
      </w:r>
      <w:r>
        <w:rPr>
          <w:rStyle w:val="24"/>
          <w:rFonts w:hint="eastAsia" w:ascii="宋体" w:hAnsi="宋体"/>
          <w:color w:val="auto"/>
          <w:szCs w:val="22"/>
          <w:lang w:val="en-US" w:eastAsia="zh-CN"/>
        </w:rPr>
        <w:t>10</w:t>
      </w:r>
      <w:r>
        <w:rPr>
          <w:rStyle w:val="24"/>
          <w:rFonts w:ascii="宋体" w:hAnsi="宋体"/>
          <w:color w:val="auto"/>
          <w:szCs w:val="22"/>
        </w:rPr>
        <w:t>时</w:t>
      </w:r>
      <w:r>
        <w:rPr>
          <w:rStyle w:val="24"/>
          <w:rFonts w:hint="eastAsia" w:ascii="宋体" w:hAnsi="宋体"/>
          <w:color w:val="auto"/>
          <w:szCs w:val="22"/>
          <w:lang w:eastAsia="zh-CN"/>
        </w:rPr>
        <w:t>至</w:t>
      </w:r>
      <w:r>
        <w:rPr>
          <w:rStyle w:val="24"/>
          <w:rFonts w:hint="eastAsia" w:ascii="宋体" w:hAnsi="宋体"/>
          <w:color w:val="auto"/>
          <w:szCs w:val="22"/>
          <w:lang w:val="en-US" w:eastAsia="zh-CN"/>
        </w:rPr>
        <w:t>10时</w:t>
      </w:r>
      <w:r>
        <w:rPr>
          <w:rStyle w:val="24"/>
          <w:rFonts w:hint="eastAsia" w:ascii="宋体" w:hAnsi="宋体"/>
          <w:color w:val="auto"/>
          <w:szCs w:val="22"/>
        </w:rPr>
        <w:t>30</w:t>
      </w:r>
      <w:r>
        <w:rPr>
          <w:rStyle w:val="24"/>
          <w:rFonts w:ascii="宋体" w:hAnsi="宋体"/>
          <w:color w:val="auto"/>
          <w:szCs w:val="22"/>
        </w:rPr>
        <w:t>分（北京时间）</w:t>
      </w:r>
      <w:r>
        <w:rPr>
          <w:rStyle w:val="24"/>
          <w:rFonts w:ascii="宋体" w:hAnsi="宋体"/>
          <w:color w:val="auto"/>
        </w:rPr>
        <w:t>；</w:t>
      </w:r>
    </w:p>
    <w:p>
      <w:pPr>
        <w:snapToGrid w:val="0"/>
        <w:spacing w:line="520" w:lineRule="exact"/>
        <w:ind w:firstLine="424" w:firstLineChars="177"/>
        <w:jc w:val="left"/>
        <w:rPr>
          <w:rStyle w:val="24"/>
          <w:rFonts w:hint="eastAsia" w:ascii="宋体" w:hAnsi="宋体" w:eastAsiaTheme="minorEastAsia"/>
          <w:lang w:val="en-US" w:eastAsia="zh-CN"/>
        </w:rPr>
      </w:pPr>
      <w:r>
        <w:rPr>
          <w:rStyle w:val="24"/>
          <w:rFonts w:ascii="宋体" w:hAnsi="宋体"/>
        </w:rPr>
        <w:t xml:space="preserve"> 2.地点：</w:t>
      </w:r>
      <w:r>
        <w:rPr>
          <w:rStyle w:val="24"/>
          <w:rFonts w:hint="eastAsia" w:ascii="宋体" w:hAnsi="宋体"/>
          <w:lang w:val="en-US" w:eastAsia="zh-CN"/>
        </w:rPr>
        <w:t>山东省济南市经十东路31000号</w:t>
      </w:r>
      <w:r>
        <w:rPr>
          <w:rFonts w:hint="eastAsia" w:ascii="宋体" w:hAnsi="宋体"/>
          <w:sz w:val="24"/>
          <w:highlight w:val="none"/>
        </w:rPr>
        <w:t>山东省产品质量检验研究院综合楼二楼东</w:t>
      </w:r>
      <w:r>
        <w:rPr>
          <w:rFonts w:ascii="宋体" w:hAnsi="宋体"/>
          <w:sz w:val="24"/>
          <w:highlight w:val="none"/>
        </w:rPr>
        <w:t>203</w:t>
      </w:r>
      <w:r>
        <w:rPr>
          <w:rFonts w:hint="eastAsia" w:ascii="宋体" w:hAnsi="宋体"/>
          <w:sz w:val="24"/>
          <w:highlight w:val="none"/>
        </w:rPr>
        <w:t>会议室</w:t>
      </w:r>
      <w:r>
        <w:rPr>
          <w:rFonts w:hint="eastAsia" w:ascii="宋体" w:hAnsi="宋体"/>
          <w:sz w:val="24"/>
          <w:highlight w:val="none"/>
          <w:lang w:eastAsia="zh-CN"/>
        </w:rPr>
        <w:t>。</w:t>
      </w:r>
    </w:p>
    <w:p>
      <w:pPr>
        <w:snapToGrid w:val="0"/>
        <w:spacing w:line="520" w:lineRule="exact"/>
        <w:ind w:firstLine="424" w:firstLineChars="177"/>
        <w:jc w:val="left"/>
        <w:rPr>
          <w:rStyle w:val="24"/>
          <w:rFonts w:ascii="宋体" w:hAnsi="宋体"/>
        </w:rPr>
      </w:pPr>
      <w:r>
        <w:rPr>
          <w:rStyle w:val="24"/>
          <w:rFonts w:ascii="宋体" w:hAnsi="宋体"/>
        </w:rPr>
        <w:t>六、开标时间及地点：</w:t>
      </w:r>
    </w:p>
    <w:p>
      <w:pPr>
        <w:snapToGrid w:val="0"/>
        <w:spacing w:line="520" w:lineRule="exact"/>
        <w:ind w:firstLine="420" w:firstLineChars="175"/>
        <w:jc w:val="left"/>
        <w:rPr>
          <w:rStyle w:val="24"/>
          <w:rFonts w:ascii="宋体" w:hAnsi="宋体"/>
          <w:color w:val="auto"/>
        </w:rPr>
      </w:pPr>
      <w:r>
        <w:rPr>
          <w:rStyle w:val="24"/>
          <w:rFonts w:ascii="宋体" w:hAnsi="宋体"/>
        </w:rPr>
        <w:t>1.时间：</w:t>
      </w:r>
      <w:r>
        <w:rPr>
          <w:rStyle w:val="24"/>
          <w:rFonts w:ascii="宋体" w:hAnsi="宋体"/>
          <w:color w:val="auto"/>
          <w:szCs w:val="22"/>
        </w:rPr>
        <w:t>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14</w:t>
      </w:r>
      <w:r>
        <w:rPr>
          <w:rStyle w:val="24"/>
          <w:rFonts w:ascii="宋体" w:hAnsi="宋体"/>
          <w:color w:val="auto"/>
          <w:szCs w:val="22"/>
        </w:rPr>
        <w:t>日</w:t>
      </w:r>
      <w:r>
        <w:rPr>
          <w:rStyle w:val="24"/>
          <w:rFonts w:hint="eastAsia" w:ascii="宋体" w:hAnsi="宋体"/>
          <w:color w:val="auto"/>
          <w:szCs w:val="22"/>
        </w:rPr>
        <w:t>1</w:t>
      </w:r>
      <w:r>
        <w:rPr>
          <w:rStyle w:val="24"/>
          <w:rFonts w:hint="eastAsia" w:ascii="宋体" w:hAnsi="宋体"/>
          <w:color w:val="auto"/>
          <w:szCs w:val="22"/>
          <w:lang w:val="en-US" w:eastAsia="zh-CN"/>
        </w:rPr>
        <w:t>0</w:t>
      </w:r>
      <w:r>
        <w:rPr>
          <w:rStyle w:val="24"/>
          <w:rFonts w:ascii="宋体" w:hAnsi="宋体"/>
          <w:color w:val="auto"/>
          <w:szCs w:val="22"/>
        </w:rPr>
        <w:t>时</w:t>
      </w:r>
      <w:r>
        <w:rPr>
          <w:rStyle w:val="24"/>
          <w:rFonts w:hint="eastAsia" w:ascii="宋体" w:hAnsi="宋体"/>
          <w:color w:val="auto"/>
          <w:szCs w:val="22"/>
        </w:rPr>
        <w:t>30</w:t>
      </w:r>
      <w:r>
        <w:rPr>
          <w:rStyle w:val="24"/>
          <w:rFonts w:ascii="宋体" w:hAnsi="宋体"/>
          <w:color w:val="auto"/>
          <w:szCs w:val="22"/>
        </w:rPr>
        <w:t>分</w:t>
      </w:r>
      <w:r>
        <w:rPr>
          <w:rStyle w:val="24"/>
          <w:rFonts w:ascii="宋体" w:hAnsi="宋体"/>
          <w:color w:val="auto"/>
        </w:rPr>
        <w:t>（北京时间）；</w:t>
      </w:r>
    </w:p>
    <w:p>
      <w:pPr>
        <w:snapToGrid w:val="0"/>
        <w:spacing w:line="520" w:lineRule="exact"/>
        <w:ind w:firstLine="424" w:firstLineChars="177"/>
        <w:jc w:val="left"/>
        <w:rPr>
          <w:rStyle w:val="24"/>
          <w:rFonts w:hint="eastAsia" w:ascii="宋体" w:hAnsi="宋体" w:eastAsiaTheme="minorEastAsia"/>
          <w:lang w:val="en-US" w:eastAsia="zh-CN"/>
        </w:rPr>
      </w:pPr>
      <w:r>
        <w:rPr>
          <w:rStyle w:val="24"/>
          <w:rFonts w:ascii="宋体" w:hAnsi="宋体"/>
        </w:rPr>
        <w:t>2.地点：</w:t>
      </w:r>
      <w:r>
        <w:rPr>
          <w:rStyle w:val="24"/>
          <w:rFonts w:hint="eastAsia" w:ascii="宋体" w:hAnsi="宋体"/>
          <w:lang w:val="en-US" w:eastAsia="zh-CN"/>
        </w:rPr>
        <w:t>山东省济南市经十东路31000号</w:t>
      </w:r>
      <w:r>
        <w:rPr>
          <w:rFonts w:hint="eastAsia" w:ascii="宋体" w:hAnsi="宋体"/>
          <w:sz w:val="24"/>
          <w:highlight w:val="none"/>
        </w:rPr>
        <w:t>山东省产品质量检验研究院综合楼二楼东</w:t>
      </w:r>
      <w:r>
        <w:rPr>
          <w:rFonts w:ascii="宋体" w:hAnsi="宋体"/>
          <w:sz w:val="24"/>
          <w:highlight w:val="none"/>
        </w:rPr>
        <w:t>203</w:t>
      </w:r>
      <w:r>
        <w:rPr>
          <w:rFonts w:hint="eastAsia" w:ascii="宋体" w:hAnsi="宋体"/>
          <w:sz w:val="24"/>
          <w:highlight w:val="none"/>
        </w:rPr>
        <w:t>会议室</w:t>
      </w:r>
      <w:r>
        <w:rPr>
          <w:rFonts w:hint="eastAsia" w:ascii="宋体" w:hAnsi="宋体"/>
          <w:sz w:val="24"/>
          <w:highlight w:val="none"/>
          <w:lang w:eastAsia="zh-CN"/>
        </w:rPr>
        <w:t>。开标由招标人主持，由院组成评标委员会进行综合评分。由于疫情影响，投标单位也可无需到现场开标</w:t>
      </w:r>
    </w:p>
    <w:p>
      <w:pPr>
        <w:snapToGrid w:val="0"/>
        <w:spacing w:line="520" w:lineRule="exact"/>
        <w:ind w:firstLine="424" w:firstLineChars="177"/>
        <w:jc w:val="left"/>
        <w:rPr>
          <w:rStyle w:val="24"/>
          <w:rFonts w:ascii="宋体" w:hAnsi="宋体"/>
        </w:rPr>
      </w:pPr>
      <w:r>
        <w:rPr>
          <w:rStyle w:val="24"/>
          <w:rFonts w:ascii="宋体" w:hAnsi="宋体"/>
        </w:rPr>
        <w:t>七、联系方式：</w:t>
      </w:r>
    </w:p>
    <w:p>
      <w:pPr>
        <w:snapToGrid w:val="0"/>
        <w:spacing w:line="520" w:lineRule="exact"/>
        <w:ind w:firstLine="424" w:firstLineChars="177"/>
        <w:jc w:val="left"/>
        <w:rPr>
          <w:rStyle w:val="24"/>
          <w:rFonts w:ascii="宋体" w:hAnsi="宋体"/>
        </w:rPr>
      </w:pPr>
      <w:r>
        <w:rPr>
          <w:rStyle w:val="24"/>
          <w:rFonts w:ascii="宋体" w:hAnsi="宋体"/>
        </w:rPr>
        <w:t>1.采购人：</w:t>
      </w:r>
      <w:r>
        <w:rPr>
          <w:rStyle w:val="24"/>
          <w:rFonts w:hint="eastAsia" w:ascii="宋体" w:hAnsi="宋体"/>
          <w:szCs w:val="22"/>
          <w:lang w:val="en-US" w:eastAsia="zh-CN"/>
        </w:rPr>
        <w:t>山东省产品质量检验研究院</w:t>
      </w:r>
    </w:p>
    <w:p>
      <w:pPr>
        <w:snapToGrid w:val="0"/>
        <w:spacing w:line="520" w:lineRule="exact"/>
        <w:ind w:firstLine="662" w:firstLineChars="276"/>
        <w:jc w:val="left"/>
        <w:rPr>
          <w:rStyle w:val="24"/>
          <w:rFonts w:ascii="宋体" w:hAnsi="宋体"/>
          <w:bCs/>
        </w:rPr>
      </w:pPr>
      <w:r>
        <w:rPr>
          <w:rStyle w:val="24"/>
          <w:rFonts w:ascii="宋体" w:hAnsi="宋体"/>
        </w:rPr>
        <w:t>地  址：</w:t>
      </w:r>
      <w:r>
        <w:rPr>
          <w:rStyle w:val="24"/>
          <w:rFonts w:hint="eastAsia" w:ascii="宋体" w:hAnsi="宋体"/>
          <w:lang w:val="en-US" w:eastAsia="zh-CN"/>
        </w:rPr>
        <w:t>山东省济南市经十东路31000号</w:t>
      </w:r>
    </w:p>
    <w:p>
      <w:pPr>
        <w:snapToGrid w:val="0"/>
        <w:spacing w:line="520" w:lineRule="exact"/>
        <w:ind w:firstLine="662" w:firstLineChars="276"/>
        <w:jc w:val="left"/>
        <w:rPr>
          <w:rStyle w:val="24"/>
          <w:rFonts w:hint="eastAsia" w:ascii="宋体" w:hAnsi="宋体"/>
          <w:bCs/>
          <w:lang w:val="en-US" w:eastAsia="zh-CN"/>
        </w:rPr>
      </w:pPr>
      <w:r>
        <w:rPr>
          <w:rStyle w:val="24"/>
          <w:rFonts w:ascii="宋体" w:hAnsi="宋体"/>
          <w:bCs/>
          <w:lang w:val="zh-CN"/>
        </w:rPr>
        <w:t>联系方式：</w:t>
      </w:r>
      <w:r>
        <w:rPr>
          <w:rStyle w:val="24"/>
          <w:rFonts w:ascii="宋体" w:hAnsi="宋体"/>
          <w:bCs/>
        </w:rPr>
        <w:t>053</w:t>
      </w:r>
      <w:r>
        <w:rPr>
          <w:rStyle w:val="24"/>
          <w:rFonts w:hint="eastAsia" w:ascii="宋体" w:hAnsi="宋体"/>
          <w:bCs/>
          <w:lang w:val="en-US" w:eastAsia="zh-CN"/>
        </w:rPr>
        <w:t>1</w:t>
      </w:r>
      <w:r>
        <w:rPr>
          <w:rStyle w:val="24"/>
          <w:rFonts w:ascii="宋体" w:hAnsi="宋体"/>
          <w:bCs/>
        </w:rPr>
        <w:t>-</w:t>
      </w:r>
      <w:r>
        <w:rPr>
          <w:rStyle w:val="24"/>
          <w:rFonts w:hint="eastAsia" w:ascii="宋体" w:hAnsi="宋体"/>
          <w:bCs/>
          <w:lang w:val="en-US" w:eastAsia="zh-CN"/>
        </w:rPr>
        <w:t>89701889</w:t>
      </w:r>
    </w:p>
    <w:p>
      <w:pPr>
        <w:snapToGrid w:val="0"/>
        <w:spacing w:line="520" w:lineRule="exact"/>
        <w:jc w:val="left"/>
        <w:rPr>
          <w:rStyle w:val="24"/>
          <w:rFonts w:hint="default" w:ascii="宋体" w:hAnsi="宋体"/>
          <w:bCs/>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宋体" w:hAnsi="宋体" w:eastAsia="宋体" w:cs="宋体"/>
          <w:i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宋体" w:hAnsi="宋体" w:eastAsia="宋体" w:cs="宋体"/>
          <w:i w:val="0"/>
          <w:caps w:val="0"/>
          <w:color w:val="333333"/>
          <w:spacing w:val="0"/>
          <w:kern w:val="0"/>
          <w:sz w:val="24"/>
          <w:szCs w:val="24"/>
          <w:shd w:val="clear" w:fill="FFFFFF"/>
          <w:lang w:val="en-US" w:eastAsia="zh-CN" w:bidi="ar"/>
        </w:rPr>
      </w:pPr>
    </w:p>
    <w:p/>
    <w:p>
      <w:pPr>
        <w:pStyle w:val="8"/>
        <w:spacing w:before="0" w:after="0" w:line="480" w:lineRule="exact"/>
        <w:rPr>
          <w:rStyle w:val="24"/>
          <w:b/>
          <w:bCs/>
          <w:kern w:val="2"/>
        </w:rPr>
      </w:pPr>
      <w:r>
        <w:rPr>
          <w:rStyle w:val="24"/>
          <w:b/>
          <w:bCs/>
          <w:kern w:val="2"/>
        </w:rPr>
        <w:br w:type="page"/>
      </w:r>
    </w:p>
    <w:p>
      <w:pPr>
        <w:pStyle w:val="8"/>
        <w:spacing w:before="0" w:after="0" w:line="480" w:lineRule="exact"/>
        <w:rPr>
          <w:rStyle w:val="24"/>
          <w:b/>
          <w:bCs/>
          <w:kern w:val="2"/>
          <w:sz w:val="32"/>
        </w:rPr>
      </w:pPr>
      <w:r>
        <w:rPr>
          <w:rStyle w:val="24"/>
          <w:b/>
          <w:bCs/>
          <w:kern w:val="2"/>
          <w:sz w:val="32"/>
        </w:rPr>
        <w:t>第二章  报价须知</w:t>
      </w:r>
    </w:p>
    <w:p>
      <w:pPr>
        <w:ind w:firstLine="4204" w:firstLineChars="1396"/>
        <w:rPr>
          <w:rStyle w:val="24"/>
          <w:rFonts w:ascii="宋体"/>
          <w:b/>
          <w:kern w:val="2"/>
          <w:sz w:val="30"/>
          <w:szCs w:val="30"/>
        </w:rPr>
      </w:pPr>
      <w:r>
        <w:rPr>
          <w:rStyle w:val="24"/>
          <w:rFonts w:ascii="宋体"/>
          <w:b/>
          <w:kern w:val="2"/>
          <w:sz w:val="30"/>
          <w:szCs w:val="30"/>
        </w:rPr>
        <w:t>前 附 表</w:t>
      </w:r>
    </w:p>
    <w:p>
      <w:pPr>
        <w:rPr>
          <w:rStyle w:val="24"/>
          <w:rFonts w:ascii="宋体"/>
          <w:kern w:val="2"/>
          <w:sz w:val="21"/>
        </w:rPr>
      </w:pPr>
    </w:p>
    <w:tbl>
      <w:tblPr>
        <w:tblStyle w:val="9"/>
        <w:tblW w:w="95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4"/>
        <w:gridCol w:w="6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序号</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项 目</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0"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项目名称</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hint="eastAsia" w:ascii="宋体" w:hAnsi="宋体"/>
                <w:szCs w:val="22"/>
                <w:lang w:val="en-US" w:eastAsia="zh-CN"/>
              </w:rPr>
              <w:t>上网行为管理设备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0"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kern w:val="2"/>
                <w:sz w:val="21"/>
              </w:rPr>
            </w:pP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color w:val="auto"/>
                <w:kern w:val="2"/>
              </w:rPr>
            </w:pPr>
            <w:r>
              <w:rPr>
                <w:rStyle w:val="24"/>
                <w:rFonts w:ascii="宋体"/>
                <w:color w:val="auto"/>
                <w:kern w:val="2"/>
              </w:rPr>
              <w:t>项目编号</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hint="default" w:ascii="宋体" w:eastAsia="宋体"/>
                <w:color w:val="auto"/>
                <w:kern w:val="2"/>
                <w:lang w:val="en-US" w:eastAsia="zh-CN"/>
              </w:rPr>
            </w:pPr>
            <w:r>
              <w:rPr>
                <w:rStyle w:val="24"/>
                <w:rFonts w:ascii="宋体" w:hAnsi="宋体"/>
                <w:color w:val="auto"/>
              </w:rPr>
              <w:t>SD</w:t>
            </w:r>
            <w:r>
              <w:rPr>
                <w:rStyle w:val="24"/>
                <w:rFonts w:hint="eastAsia" w:ascii="宋体" w:hAnsi="宋体"/>
                <w:color w:val="auto"/>
                <w:lang w:val="en-US" w:eastAsia="zh-CN"/>
              </w:rPr>
              <w:t>QI</w:t>
            </w:r>
            <w:r>
              <w:rPr>
                <w:rStyle w:val="24"/>
                <w:rFonts w:ascii="宋体" w:hAnsi="宋体"/>
                <w:color w:val="auto"/>
              </w:rPr>
              <w:t>20200</w:t>
            </w:r>
            <w:r>
              <w:rPr>
                <w:rStyle w:val="24"/>
                <w:rFonts w:hint="eastAsia" w:ascii="宋体" w:hAnsi="宋体"/>
                <w:color w:val="auto"/>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资金来源</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b w:val="0"/>
                <w:bCs/>
                <w:color w:val="auto"/>
                <w:kern w:val="2"/>
                <w:sz w:val="26"/>
              </w:rPr>
            </w:pPr>
            <w:r>
              <w:rPr>
                <w:rStyle w:val="24"/>
                <w:rFonts w:ascii="宋体"/>
                <w:b w:val="0"/>
                <w:bCs/>
                <w:color w:val="auto"/>
                <w:kern w:val="2"/>
                <w:sz w:val="26"/>
              </w:rPr>
              <w:t>采购预算</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b w:val="0"/>
                <w:bCs/>
                <w:color w:val="auto"/>
                <w:kern w:val="2"/>
                <w:sz w:val="26"/>
              </w:rPr>
            </w:pPr>
            <w:r>
              <w:rPr>
                <w:rStyle w:val="24"/>
                <w:rFonts w:ascii="宋体"/>
                <w:b w:val="0"/>
                <w:bCs/>
                <w:color w:val="auto"/>
                <w:kern w:val="2"/>
                <w:sz w:val="26"/>
              </w:rPr>
              <w:t>本项目采购预算</w:t>
            </w:r>
            <w:r>
              <w:rPr>
                <w:rStyle w:val="24"/>
                <w:rFonts w:hint="eastAsia" w:ascii="宋体"/>
                <w:b w:val="0"/>
                <w:bCs/>
                <w:color w:val="auto"/>
                <w:kern w:val="2"/>
                <w:sz w:val="26"/>
                <w:lang w:val="en-US" w:eastAsia="zh-CN"/>
              </w:rPr>
              <w:t>9.4</w:t>
            </w:r>
            <w:r>
              <w:rPr>
                <w:rStyle w:val="24"/>
                <w:rFonts w:ascii="宋体"/>
                <w:b w:val="0"/>
                <w:bCs/>
                <w:color w:val="auto"/>
                <w:kern w:val="2"/>
                <w:sz w:val="26"/>
              </w:rPr>
              <w:t>万元</w:t>
            </w:r>
            <w:r>
              <w:rPr>
                <w:rStyle w:val="24"/>
                <w:rFonts w:hint="eastAsia" w:ascii="宋体"/>
                <w:b w:val="0"/>
                <w:bCs/>
                <w:color w:val="auto"/>
                <w:kern w:val="2"/>
                <w:sz w:val="26"/>
              </w:rPr>
              <w:t>；</w:t>
            </w:r>
            <w:r>
              <w:rPr>
                <w:rStyle w:val="24"/>
                <w:rFonts w:ascii="宋体"/>
                <w:b w:val="0"/>
                <w:bCs/>
                <w:color w:val="auto"/>
                <w:kern w:val="2"/>
                <w:sz w:val="26"/>
              </w:rPr>
              <w:t>投标人必须在预算以内报价（包含第一次报价），否则按无效投标处理。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4</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采购方式</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5</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cs="宋体"/>
                <w:bCs/>
                <w:kern w:val="11"/>
              </w:rPr>
              <w:t>投标</w:t>
            </w:r>
            <w:r>
              <w:rPr>
                <w:rStyle w:val="24"/>
                <w:rFonts w:ascii="宋体"/>
                <w:kern w:val="2"/>
              </w:rPr>
              <w:t>需提供的资料</w:t>
            </w:r>
          </w:p>
        </w:tc>
        <w:tc>
          <w:tcPr>
            <w:tcW w:w="6916" w:type="dxa"/>
            <w:tcBorders>
              <w:top w:val="single" w:color="000000" w:sz="4" w:space="0"/>
              <w:left w:val="single" w:color="000000" w:sz="4" w:space="0"/>
              <w:bottom w:val="single" w:color="000000" w:sz="4" w:space="0"/>
              <w:right w:val="single" w:color="000000" w:sz="4" w:space="0"/>
            </w:tcBorders>
            <w:vAlign w:val="center"/>
          </w:tcPr>
          <w:p>
            <w:pPr>
              <w:spacing w:line="480" w:lineRule="exact"/>
              <w:rPr>
                <w:rStyle w:val="24"/>
                <w:rFonts w:ascii="宋体"/>
                <w:kern w:val="2"/>
              </w:rPr>
            </w:pPr>
            <w:r>
              <w:rPr>
                <w:rStyle w:val="24"/>
                <w:rFonts w:ascii="宋体"/>
                <w:kern w:val="2"/>
              </w:rPr>
              <w:t>公告及采购文件中要求的其他材料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6</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资格审查</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资格后审方式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7</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hint="eastAsia" w:ascii="宋体"/>
                <w:kern w:val="2"/>
              </w:rPr>
              <w:t>供货安装周期</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hint="eastAsia" w:ascii="宋体"/>
                <w:kern w:val="2"/>
              </w:rPr>
              <w:t>合同签订后20个工作日内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1"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hint="eastAsia" w:ascii="宋体" w:eastAsia="宋体"/>
                <w:kern w:val="2"/>
                <w:lang w:eastAsia="zh-CN"/>
              </w:rPr>
            </w:pPr>
            <w:r>
              <w:rPr>
                <w:rStyle w:val="24"/>
                <w:rFonts w:hint="eastAsia" w:ascii="宋体"/>
                <w:kern w:val="2"/>
                <w:lang w:val="en-US" w:eastAsia="zh-CN"/>
              </w:rPr>
              <w:t>8</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投标有效期</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90日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hint="eastAsia" w:ascii="宋体"/>
                <w:kern w:val="2"/>
                <w:szCs w:val="22"/>
                <w:lang w:eastAsia="zh-CN"/>
              </w:rPr>
            </w:pPr>
            <w:r>
              <w:rPr>
                <w:rStyle w:val="24"/>
                <w:rFonts w:hint="eastAsia" w:ascii="宋体"/>
                <w:kern w:val="2"/>
                <w:szCs w:val="22"/>
                <w:lang w:val="en-US" w:eastAsia="zh-CN"/>
              </w:rPr>
              <w:t>9</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szCs w:val="22"/>
              </w:rPr>
            </w:pPr>
            <w:r>
              <w:rPr>
                <w:rStyle w:val="24"/>
                <w:rFonts w:ascii="宋体"/>
                <w:kern w:val="2"/>
                <w:szCs w:val="22"/>
              </w:rPr>
              <w:t>响应文件份数</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hint="eastAsia" w:ascii="宋体" w:eastAsia="宋体"/>
                <w:kern w:val="2"/>
                <w:szCs w:val="22"/>
                <w:lang w:eastAsia="zh-CN"/>
              </w:rPr>
            </w:pPr>
            <w:r>
              <w:rPr>
                <w:rStyle w:val="24"/>
                <w:rFonts w:ascii="宋体"/>
                <w:kern w:val="2"/>
                <w:szCs w:val="22"/>
              </w:rPr>
              <w:t>正本一份、副本三份</w:t>
            </w:r>
            <w:r>
              <w:rPr>
                <w:rStyle w:val="24"/>
                <w:rFonts w:hint="eastAsia" w:ascii="宋体"/>
                <w:kern w:val="2"/>
                <w:szCs w:val="22"/>
                <w:lang w:eastAsia="zh-CN"/>
              </w:rPr>
              <w:t>，</w:t>
            </w:r>
            <w:r>
              <w:rPr>
                <w:rStyle w:val="24"/>
                <w:rFonts w:hint="eastAsia" w:ascii="宋体"/>
                <w:color w:val="auto"/>
                <w:kern w:val="2"/>
                <w:szCs w:val="22"/>
                <w:lang w:val="en-US" w:eastAsia="zh-CN"/>
              </w:rPr>
              <w:t>电子版一份，</w:t>
            </w:r>
            <w:r>
              <w:rPr>
                <w:rFonts w:hint="eastAsia" w:ascii="宋体" w:hAnsi="宋体"/>
                <w:color w:val="auto"/>
                <w:sz w:val="24"/>
              </w:rPr>
              <w:t>招标文件电子版与纸质版具有同等效力。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hint="eastAsia" w:ascii="宋体" w:eastAsia="宋体"/>
                <w:kern w:val="2"/>
                <w:lang w:val="en-US" w:eastAsia="zh-CN"/>
              </w:rPr>
            </w:pPr>
            <w:r>
              <w:rPr>
                <w:rStyle w:val="24"/>
                <w:rFonts w:ascii="宋体"/>
                <w:kern w:val="2"/>
              </w:rPr>
              <w:t>1</w:t>
            </w:r>
            <w:r>
              <w:rPr>
                <w:rStyle w:val="24"/>
                <w:rFonts w:hint="eastAsia" w:ascii="宋体"/>
                <w:kern w:val="2"/>
                <w:lang w:val="en-US" w:eastAsia="zh-CN"/>
              </w:rPr>
              <w:t>0</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评标方法</w:t>
            </w:r>
          </w:p>
        </w:tc>
        <w:tc>
          <w:tcPr>
            <w:tcW w:w="69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rPr>
                <w:rStyle w:val="24"/>
                <w:rFonts w:ascii="宋体"/>
                <w:kern w:val="2"/>
              </w:rPr>
            </w:pPr>
            <w:r>
              <w:rPr>
                <w:rStyle w:val="24"/>
                <w:rFonts w:ascii="宋体"/>
                <w:kern w:val="2"/>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hint="eastAsia" w:ascii="宋体" w:eastAsia="宋体"/>
                <w:kern w:val="2"/>
                <w:lang w:eastAsia="zh-CN"/>
              </w:rPr>
            </w:pPr>
            <w:r>
              <w:rPr>
                <w:rStyle w:val="24"/>
                <w:rFonts w:ascii="宋体"/>
                <w:kern w:val="2"/>
              </w:rPr>
              <w:t>1</w:t>
            </w:r>
            <w:r>
              <w:rPr>
                <w:rStyle w:val="24"/>
                <w:rFonts w:hint="eastAsia" w:ascii="宋体"/>
                <w:kern w:val="2"/>
                <w:lang w:val="en-US" w:eastAsia="zh-CN"/>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cs="宋体"/>
                <w:bCs/>
                <w:kern w:val="11"/>
              </w:rPr>
            </w:pPr>
            <w:r>
              <w:rPr>
                <w:rStyle w:val="24"/>
                <w:rFonts w:ascii="宋体" w:cs="宋体"/>
                <w:bCs/>
                <w:kern w:val="11"/>
              </w:rPr>
              <w:t>付款方式</w:t>
            </w:r>
          </w:p>
        </w:tc>
        <w:tc>
          <w:tcPr>
            <w:tcW w:w="6916" w:type="dxa"/>
            <w:tcBorders>
              <w:top w:val="single" w:color="000000" w:sz="4" w:space="0"/>
              <w:left w:val="single" w:color="000000" w:sz="4" w:space="0"/>
              <w:bottom w:val="single" w:color="000000" w:sz="4" w:space="0"/>
              <w:right w:val="single" w:color="000000" w:sz="4" w:space="0"/>
            </w:tcBorders>
            <w:vAlign w:val="center"/>
          </w:tcPr>
          <w:p>
            <w:pPr>
              <w:topLinePunct/>
              <w:spacing w:line="480" w:lineRule="exact"/>
              <w:jc w:val="left"/>
              <w:rPr>
                <w:rStyle w:val="24"/>
                <w:rFonts w:hint="eastAsia" w:ascii="宋体" w:eastAsia="宋体" w:cs="宋体"/>
                <w:bCs/>
                <w:kern w:val="11"/>
                <w:lang w:val="en-US" w:eastAsia="zh-CN"/>
              </w:rPr>
            </w:pPr>
            <w:r>
              <w:rPr>
                <w:rStyle w:val="24"/>
                <w:rFonts w:ascii="宋体" w:hAnsi="宋体"/>
                <w:kern w:val="2"/>
              </w:rPr>
              <w:t>供货</w:t>
            </w:r>
            <w:r>
              <w:rPr>
                <w:rStyle w:val="24"/>
                <w:rFonts w:hint="eastAsia" w:ascii="宋体" w:hAnsi="宋体"/>
                <w:kern w:val="2"/>
                <w:lang w:val="en-US" w:eastAsia="zh-CN"/>
              </w:rPr>
              <w:t>到达</w:t>
            </w:r>
            <w:r>
              <w:rPr>
                <w:rStyle w:val="24"/>
                <w:rFonts w:ascii="宋体" w:hAnsi="宋体"/>
                <w:kern w:val="2"/>
              </w:rPr>
              <w:t>后付至合同额的</w:t>
            </w:r>
            <w:r>
              <w:rPr>
                <w:rStyle w:val="24"/>
                <w:rFonts w:hint="eastAsia" w:ascii="宋体" w:hAnsi="宋体"/>
                <w:kern w:val="2"/>
                <w:lang w:val="en-US" w:eastAsia="zh-CN"/>
              </w:rPr>
              <w:t>10</w:t>
            </w:r>
            <w:r>
              <w:rPr>
                <w:rStyle w:val="24"/>
                <w:rFonts w:ascii="宋体" w:hAnsi="宋体"/>
                <w:kern w:val="2"/>
              </w:rPr>
              <w:t>0%</w:t>
            </w:r>
            <w:r>
              <w:rPr>
                <w:rStyle w:val="24"/>
                <w:rFonts w:hint="eastAsia" w:ascii="宋体" w:hAnsi="宋体"/>
                <w:kern w:val="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hint="eastAsia" w:ascii="宋体" w:eastAsia="宋体"/>
                <w:kern w:val="2"/>
                <w:lang w:eastAsia="zh-CN"/>
              </w:rPr>
            </w:pPr>
            <w:r>
              <w:rPr>
                <w:rStyle w:val="24"/>
                <w:rFonts w:ascii="宋体"/>
                <w:kern w:val="2"/>
              </w:rPr>
              <w:t>1</w:t>
            </w:r>
            <w:r>
              <w:rPr>
                <w:rStyle w:val="24"/>
                <w:rFonts w:hint="eastAsia" w:ascii="宋体"/>
                <w:kern w:val="2"/>
                <w:lang w:val="en-US" w:eastAsia="zh-CN"/>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cs="宋体"/>
                <w:bCs/>
                <w:kern w:val="11"/>
              </w:rPr>
            </w:pPr>
            <w:r>
              <w:rPr>
                <w:rStyle w:val="24"/>
                <w:rFonts w:ascii="宋体" w:cs="宋体"/>
                <w:bCs/>
                <w:kern w:val="11"/>
              </w:rPr>
              <w:t>获取磋商文件</w:t>
            </w:r>
          </w:p>
        </w:tc>
        <w:tc>
          <w:tcPr>
            <w:tcW w:w="6916"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left"/>
              <w:rPr>
                <w:rStyle w:val="24"/>
                <w:rFonts w:ascii="宋体"/>
                <w:kern w:val="2"/>
              </w:rPr>
            </w:pPr>
            <w:r>
              <w:rPr>
                <w:rStyle w:val="24"/>
                <w:rFonts w:ascii="宋体"/>
                <w:kern w:val="2"/>
              </w:rPr>
              <w:t>1</w:t>
            </w:r>
            <w:r>
              <w:rPr>
                <w:rStyle w:val="24"/>
                <w:rFonts w:ascii="宋体"/>
                <w:color w:val="auto"/>
                <w:kern w:val="2"/>
              </w:rPr>
              <w:t>、时间：</w:t>
            </w:r>
            <w:r>
              <w:rPr>
                <w:rStyle w:val="24"/>
                <w:rFonts w:ascii="宋体" w:hAnsi="宋体"/>
                <w:color w:val="auto"/>
                <w:szCs w:val="22"/>
              </w:rPr>
              <w:t>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02</w:t>
            </w:r>
            <w:r>
              <w:rPr>
                <w:rStyle w:val="24"/>
                <w:rFonts w:ascii="宋体" w:hAnsi="宋体"/>
                <w:color w:val="auto"/>
                <w:szCs w:val="22"/>
              </w:rPr>
              <w:t>日至2020年</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08</w:t>
            </w:r>
            <w:r>
              <w:rPr>
                <w:rStyle w:val="24"/>
                <w:rFonts w:ascii="宋体" w:hAnsi="宋体"/>
                <w:color w:val="auto"/>
                <w:szCs w:val="22"/>
              </w:rPr>
              <w:t>日</w:t>
            </w:r>
            <w:r>
              <w:rPr>
                <w:rStyle w:val="24"/>
                <w:rFonts w:hint="eastAsia" w:ascii="宋体" w:hAnsi="宋体"/>
                <w:color w:val="auto"/>
                <w:lang w:eastAsia="zh-CN"/>
              </w:rPr>
              <w:t>；</w:t>
            </w:r>
          </w:p>
          <w:p>
            <w:pPr>
              <w:tabs>
                <w:tab w:val="left" w:pos="3122"/>
              </w:tabs>
              <w:spacing w:line="480" w:lineRule="exact"/>
              <w:jc w:val="left"/>
              <w:rPr>
                <w:rStyle w:val="24"/>
                <w:rFonts w:ascii="宋体"/>
              </w:rPr>
            </w:pPr>
            <w:r>
              <w:rPr>
                <w:rStyle w:val="24"/>
                <w:rFonts w:ascii="宋体"/>
              </w:rPr>
              <w:t>2、地点：</w:t>
            </w:r>
            <w:r>
              <w:rPr>
                <w:rStyle w:val="24"/>
                <w:rFonts w:hint="eastAsia" w:ascii="宋体" w:hAnsi="宋体"/>
                <w:lang w:val="en-US" w:eastAsia="zh-CN"/>
              </w:rPr>
              <w:t>山东省济南市经十东路31000号</w:t>
            </w:r>
            <w:r>
              <w:rPr>
                <w:rStyle w:val="24"/>
                <w:rFonts w:asci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hint="eastAsia" w:ascii="宋体" w:eastAsia="宋体"/>
                <w:kern w:val="2"/>
                <w:lang w:eastAsia="zh-CN"/>
              </w:rPr>
            </w:pPr>
            <w:r>
              <w:rPr>
                <w:rStyle w:val="24"/>
                <w:rFonts w:ascii="宋体"/>
                <w:kern w:val="2"/>
              </w:rPr>
              <w:t>1</w:t>
            </w:r>
            <w:r>
              <w:rPr>
                <w:rStyle w:val="24"/>
                <w:rFonts w:hint="eastAsia" w:ascii="宋体"/>
                <w:kern w:val="2"/>
                <w:lang w:val="en-US" w:eastAsia="zh-CN"/>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cs="宋体"/>
                <w:bCs/>
                <w:color w:val="auto"/>
                <w:kern w:val="11"/>
              </w:rPr>
            </w:pPr>
            <w:r>
              <w:rPr>
                <w:rStyle w:val="24"/>
                <w:rFonts w:ascii="宋体" w:hAnsi="宋体"/>
                <w:color w:val="auto"/>
              </w:rPr>
              <w:t>递交响应文件及开标</w:t>
            </w:r>
          </w:p>
        </w:tc>
        <w:tc>
          <w:tcPr>
            <w:tcW w:w="69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jc w:val="left"/>
              <w:rPr>
                <w:rStyle w:val="24"/>
                <w:rFonts w:ascii="宋体" w:hAnsi="宋体"/>
                <w:color w:val="auto"/>
              </w:rPr>
            </w:pPr>
            <w:r>
              <w:rPr>
                <w:rStyle w:val="24"/>
                <w:rFonts w:ascii="宋体" w:hAnsi="宋体"/>
                <w:color w:val="auto"/>
              </w:rPr>
              <w:t>1、</w:t>
            </w:r>
            <w:r>
              <w:rPr>
                <w:rStyle w:val="24"/>
                <w:rFonts w:ascii="宋体" w:hAnsi="宋体"/>
                <w:color w:val="auto"/>
                <w:szCs w:val="22"/>
              </w:rPr>
              <w:t>2020年</w:t>
            </w:r>
            <w:r>
              <w:rPr>
                <w:rStyle w:val="24"/>
                <w:rFonts w:hint="eastAsia" w:ascii="宋体" w:hAnsi="宋体"/>
                <w:color w:val="auto"/>
                <w:szCs w:val="22"/>
              </w:rPr>
              <w:t xml:space="preserve"> </w:t>
            </w:r>
            <w:r>
              <w:rPr>
                <w:rStyle w:val="24"/>
                <w:rFonts w:hint="eastAsia" w:ascii="宋体" w:hAnsi="宋体"/>
                <w:color w:val="auto"/>
                <w:szCs w:val="22"/>
                <w:lang w:val="en-US" w:eastAsia="zh-CN"/>
              </w:rPr>
              <w:t>07</w:t>
            </w:r>
            <w:r>
              <w:rPr>
                <w:rStyle w:val="24"/>
                <w:rFonts w:ascii="宋体" w:hAnsi="宋体"/>
                <w:color w:val="auto"/>
                <w:szCs w:val="22"/>
              </w:rPr>
              <w:t>月</w:t>
            </w:r>
            <w:r>
              <w:rPr>
                <w:rStyle w:val="24"/>
                <w:rFonts w:hint="eastAsia" w:ascii="宋体" w:hAnsi="宋体"/>
                <w:color w:val="auto"/>
                <w:szCs w:val="22"/>
                <w:lang w:val="en-US" w:eastAsia="zh-CN"/>
              </w:rPr>
              <w:t>14</w:t>
            </w:r>
            <w:r>
              <w:rPr>
                <w:rStyle w:val="24"/>
                <w:rFonts w:ascii="宋体" w:hAnsi="宋体"/>
                <w:color w:val="auto"/>
                <w:szCs w:val="22"/>
              </w:rPr>
              <w:t>日</w:t>
            </w:r>
            <w:r>
              <w:rPr>
                <w:rStyle w:val="24"/>
                <w:rFonts w:hint="eastAsia" w:ascii="宋体" w:hAnsi="宋体"/>
                <w:color w:val="auto"/>
                <w:szCs w:val="22"/>
                <w:lang w:val="en-US" w:eastAsia="zh-CN"/>
              </w:rPr>
              <w:t>10</w:t>
            </w:r>
            <w:r>
              <w:rPr>
                <w:rStyle w:val="24"/>
                <w:rFonts w:ascii="宋体" w:hAnsi="宋体"/>
                <w:color w:val="auto"/>
                <w:szCs w:val="22"/>
              </w:rPr>
              <w:t>时</w:t>
            </w:r>
            <w:r>
              <w:rPr>
                <w:rStyle w:val="24"/>
                <w:rFonts w:hint="eastAsia" w:ascii="宋体" w:hAnsi="宋体"/>
                <w:color w:val="auto"/>
                <w:szCs w:val="22"/>
                <w:lang w:eastAsia="zh-CN"/>
              </w:rPr>
              <w:t>至</w:t>
            </w:r>
            <w:r>
              <w:rPr>
                <w:rStyle w:val="24"/>
                <w:rFonts w:hint="eastAsia" w:ascii="宋体" w:hAnsi="宋体"/>
                <w:color w:val="auto"/>
                <w:szCs w:val="22"/>
                <w:lang w:val="en-US" w:eastAsia="zh-CN"/>
              </w:rPr>
              <w:t>10时</w:t>
            </w:r>
            <w:r>
              <w:rPr>
                <w:rStyle w:val="24"/>
                <w:rFonts w:hint="eastAsia" w:ascii="宋体" w:hAnsi="宋体"/>
                <w:color w:val="auto"/>
                <w:szCs w:val="22"/>
              </w:rPr>
              <w:t>30</w:t>
            </w:r>
            <w:r>
              <w:rPr>
                <w:rStyle w:val="24"/>
                <w:rFonts w:ascii="宋体" w:hAnsi="宋体"/>
                <w:color w:val="auto"/>
                <w:szCs w:val="22"/>
              </w:rPr>
              <w:t>分（北京时间）</w:t>
            </w:r>
          </w:p>
          <w:p>
            <w:pPr>
              <w:snapToGrid w:val="0"/>
              <w:spacing w:line="520" w:lineRule="exact"/>
              <w:jc w:val="left"/>
              <w:rPr>
                <w:rStyle w:val="24"/>
                <w:rFonts w:ascii="宋体"/>
                <w:color w:val="auto"/>
                <w:kern w:val="2"/>
              </w:rPr>
            </w:pPr>
            <w:r>
              <w:rPr>
                <w:rStyle w:val="24"/>
                <w:rFonts w:ascii="宋体" w:hAnsi="宋体"/>
                <w:color w:val="auto"/>
              </w:rPr>
              <w:t>2、地点：</w:t>
            </w:r>
            <w:r>
              <w:rPr>
                <w:rFonts w:hint="eastAsia" w:ascii="宋体" w:hAnsi="宋体"/>
                <w:color w:val="auto"/>
                <w:sz w:val="24"/>
                <w:highlight w:val="none"/>
              </w:rPr>
              <w:t>济南市经十东路</w:t>
            </w:r>
            <w:r>
              <w:rPr>
                <w:rFonts w:ascii="宋体" w:hAnsi="宋体"/>
                <w:color w:val="auto"/>
                <w:sz w:val="24"/>
                <w:highlight w:val="none"/>
              </w:rPr>
              <w:t>31000</w:t>
            </w:r>
            <w:r>
              <w:rPr>
                <w:rFonts w:hint="eastAsia" w:ascii="宋体" w:hAnsi="宋体"/>
                <w:color w:val="auto"/>
                <w:sz w:val="24"/>
                <w:highlight w:val="none"/>
              </w:rPr>
              <w:t>号山东省产品质量检验研究院综合楼二楼东</w:t>
            </w:r>
            <w:r>
              <w:rPr>
                <w:rFonts w:ascii="宋体" w:hAnsi="宋体"/>
                <w:color w:val="auto"/>
                <w:sz w:val="24"/>
                <w:highlight w:val="none"/>
              </w:rPr>
              <w:t>203</w:t>
            </w:r>
            <w:r>
              <w:rPr>
                <w:rFonts w:hint="eastAsia" w:ascii="宋体" w:hAnsi="宋体"/>
                <w:color w:val="auto"/>
                <w:sz w:val="24"/>
                <w:highlight w:val="none"/>
              </w:rPr>
              <w:t>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hint="eastAsia" w:ascii="宋体" w:eastAsia="宋体"/>
                <w:kern w:val="2"/>
                <w:lang w:eastAsia="zh-CN"/>
              </w:rPr>
            </w:pPr>
            <w:r>
              <w:rPr>
                <w:rStyle w:val="24"/>
                <w:rFonts w:ascii="宋体"/>
                <w:kern w:val="2"/>
              </w:rPr>
              <w:t>1</w:t>
            </w:r>
            <w:r>
              <w:rPr>
                <w:rStyle w:val="24"/>
                <w:rFonts w:hint="eastAsia" w:ascii="宋体"/>
                <w:kern w:val="2"/>
                <w:lang w:val="en-US" w:eastAsia="zh-CN"/>
              </w:rPr>
              <w:t>4</w:t>
            </w:r>
          </w:p>
        </w:tc>
        <w:tc>
          <w:tcPr>
            <w:tcW w:w="1844" w:type="dxa"/>
            <w:tcBorders>
              <w:top w:val="single" w:color="000000" w:sz="4" w:space="0"/>
              <w:left w:val="single" w:color="000000" w:sz="4" w:space="0"/>
              <w:bottom w:val="single" w:color="000000" w:sz="4" w:space="0"/>
              <w:right w:val="single" w:color="000000" w:sz="4" w:space="0"/>
            </w:tcBorders>
            <w:vAlign w:val="center"/>
          </w:tcPr>
          <w:p>
            <w:pPr>
              <w:tabs>
                <w:tab w:val="left" w:pos="3122"/>
              </w:tabs>
              <w:spacing w:line="480" w:lineRule="exact"/>
              <w:jc w:val="center"/>
              <w:rPr>
                <w:rStyle w:val="24"/>
                <w:rFonts w:ascii="宋体"/>
                <w:kern w:val="2"/>
              </w:rPr>
            </w:pPr>
            <w:r>
              <w:rPr>
                <w:rStyle w:val="24"/>
                <w:rFonts w:ascii="宋体"/>
                <w:kern w:val="2"/>
              </w:rPr>
              <w:t>项目负责人</w:t>
            </w:r>
          </w:p>
        </w:tc>
        <w:tc>
          <w:tcPr>
            <w:tcW w:w="6916" w:type="dxa"/>
            <w:tcBorders>
              <w:top w:val="single" w:color="000000" w:sz="4" w:space="0"/>
              <w:left w:val="single" w:color="000000" w:sz="4" w:space="0"/>
              <w:bottom w:val="single" w:color="000000" w:sz="4" w:space="0"/>
              <w:right w:val="single" w:color="000000" w:sz="4" w:space="0"/>
            </w:tcBorders>
            <w:vAlign w:val="center"/>
          </w:tcPr>
          <w:p>
            <w:pPr>
              <w:snapToGrid w:val="0"/>
              <w:spacing w:line="520" w:lineRule="exact"/>
              <w:ind w:firstLine="662" w:firstLineChars="276"/>
              <w:jc w:val="left"/>
              <w:rPr>
                <w:rStyle w:val="24"/>
                <w:rFonts w:ascii="宋体"/>
              </w:rPr>
            </w:pPr>
            <w:r>
              <w:rPr>
                <w:rStyle w:val="24"/>
                <w:rFonts w:ascii="宋体"/>
                <w:kern w:val="2"/>
              </w:rPr>
              <w:t>联系人：</w:t>
            </w:r>
            <w:r>
              <w:rPr>
                <w:rStyle w:val="24"/>
                <w:rFonts w:hint="eastAsia" w:ascii="宋体"/>
                <w:kern w:val="2"/>
                <w:lang w:val="en-US" w:eastAsia="zh-CN"/>
              </w:rPr>
              <w:t>王</w:t>
            </w:r>
            <w:r>
              <w:rPr>
                <w:rStyle w:val="24"/>
                <w:rFonts w:ascii="宋体"/>
                <w:kern w:val="2"/>
              </w:rPr>
              <w:t xml:space="preserve">老师  </w:t>
            </w:r>
            <w:r>
              <w:rPr>
                <w:rStyle w:val="24"/>
                <w:rFonts w:hint="eastAsia" w:ascii="宋体"/>
                <w:kern w:val="2"/>
                <w:lang w:eastAsia="zh-CN"/>
              </w:rPr>
              <w:t>李老师</w:t>
            </w:r>
            <w:r>
              <w:rPr>
                <w:rStyle w:val="24"/>
                <w:rFonts w:ascii="宋体"/>
                <w:kern w:val="2"/>
              </w:rPr>
              <w:t xml:space="preserve">      电  话：</w:t>
            </w:r>
            <w:r>
              <w:rPr>
                <w:rStyle w:val="24"/>
                <w:rFonts w:ascii="宋体" w:hAnsi="宋体"/>
                <w:bCs/>
              </w:rPr>
              <w:t>053</w:t>
            </w:r>
            <w:r>
              <w:rPr>
                <w:rStyle w:val="24"/>
                <w:rFonts w:hint="eastAsia" w:ascii="宋体" w:hAnsi="宋体"/>
                <w:bCs/>
                <w:lang w:val="en-US" w:eastAsia="zh-CN"/>
              </w:rPr>
              <w:t>1</w:t>
            </w:r>
            <w:r>
              <w:rPr>
                <w:rStyle w:val="24"/>
                <w:rFonts w:ascii="宋体" w:hAnsi="宋体"/>
                <w:bCs/>
              </w:rPr>
              <w:t>-</w:t>
            </w:r>
            <w:r>
              <w:rPr>
                <w:rStyle w:val="24"/>
                <w:rFonts w:hint="eastAsia" w:ascii="宋体" w:hAnsi="宋体"/>
                <w:bCs/>
                <w:lang w:val="en-US" w:eastAsia="zh-CN"/>
              </w:rPr>
              <w:t>89701889</w:t>
            </w:r>
            <w:r>
              <w:rPr>
                <w:rStyle w:val="24"/>
                <w:rFonts w:ascii="宋体"/>
                <w:kern w:val="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2"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hint="eastAsia" w:ascii="宋体" w:eastAsia="宋体"/>
                <w:kern w:val="2"/>
                <w:lang w:eastAsia="zh-CN"/>
              </w:rPr>
            </w:pPr>
            <w:r>
              <w:rPr>
                <w:rStyle w:val="24"/>
                <w:rFonts w:ascii="宋体"/>
                <w:kern w:val="2"/>
              </w:rPr>
              <w:t>1</w:t>
            </w:r>
            <w:r>
              <w:rPr>
                <w:rStyle w:val="24"/>
                <w:rFonts w:hint="eastAsia" w:ascii="宋体"/>
                <w:kern w:val="2"/>
                <w:lang w:val="en-US" w:eastAsia="zh-CN"/>
              </w:rPr>
              <w:t>5</w:t>
            </w:r>
          </w:p>
        </w:tc>
        <w:tc>
          <w:tcPr>
            <w:tcW w:w="8760" w:type="dxa"/>
            <w:gridSpan w:val="2"/>
            <w:tcBorders>
              <w:top w:val="single" w:color="000000" w:sz="4" w:space="0"/>
              <w:left w:val="single" w:color="000000" w:sz="4" w:space="0"/>
              <w:bottom w:val="single" w:color="000000" w:sz="4" w:space="0"/>
              <w:right w:val="single" w:color="000000" w:sz="4" w:space="0"/>
            </w:tcBorders>
            <w:vAlign w:val="bottom"/>
          </w:tcPr>
          <w:p>
            <w:pPr>
              <w:spacing w:line="480" w:lineRule="exact"/>
              <w:rPr>
                <w:rStyle w:val="24"/>
                <w:rFonts w:ascii="宋体"/>
                <w:kern w:val="2"/>
              </w:rPr>
            </w:pPr>
            <w:r>
              <w:rPr>
                <w:rStyle w:val="24"/>
                <w:rFonts w:ascii="宋体"/>
                <w:kern w:val="2"/>
              </w:rPr>
              <w:t>不管投标结果如何，投标人自行承担所有与参加投标有关的费用。</w:t>
            </w:r>
          </w:p>
        </w:tc>
      </w:tr>
    </w:tbl>
    <w:p>
      <w:pPr>
        <w:pStyle w:val="8"/>
        <w:rPr>
          <w:rStyle w:val="24"/>
          <w:b/>
          <w:bCs/>
          <w:kern w:val="2"/>
        </w:rPr>
        <w:sectPr>
          <w:headerReference r:id="rId3" w:type="default"/>
          <w:footerReference r:id="rId4" w:type="default"/>
          <w:pgSz w:w="11906" w:h="16838"/>
          <w:pgMar w:top="1440" w:right="1106" w:bottom="1440" w:left="1440" w:header="851" w:footer="992" w:gutter="0"/>
          <w:pgNumType w:start="1"/>
          <w:cols w:space="720" w:num="1"/>
          <w:rtlGutter w:val="1"/>
          <w:docGrid w:linePitch="312" w:charSpace="0"/>
        </w:sectPr>
      </w:pPr>
    </w:p>
    <w:p>
      <w:pPr>
        <w:pStyle w:val="8"/>
        <w:rPr>
          <w:rStyle w:val="24"/>
          <w:b/>
          <w:bCs/>
          <w:kern w:val="2"/>
          <w:sz w:val="32"/>
        </w:rPr>
      </w:pPr>
      <w:r>
        <w:rPr>
          <w:rStyle w:val="24"/>
          <w:b/>
          <w:bCs/>
          <w:kern w:val="2"/>
          <w:sz w:val="32"/>
        </w:rPr>
        <w:t>第三章  供应商须知</w:t>
      </w:r>
    </w:p>
    <w:p>
      <w:pPr>
        <w:pStyle w:val="16"/>
        <w:snapToGrid w:val="0"/>
        <w:spacing w:before="240" w:after="240" w:line="440" w:lineRule="exact"/>
        <w:rPr>
          <w:rStyle w:val="24"/>
          <w:rFonts w:ascii="宋体" w:hAnsi="宋体" w:eastAsia="宋体"/>
          <w:b/>
          <w:color w:val="auto"/>
          <w:kern w:val="2"/>
          <w:sz w:val="28"/>
          <w:szCs w:val="28"/>
        </w:rPr>
      </w:pPr>
      <w:r>
        <w:rPr>
          <w:rStyle w:val="24"/>
          <w:rFonts w:ascii="宋体" w:hAnsi="宋体" w:eastAsia="宋体"/>
          <w:b/>
          <w:color w:val="auto"/>
          <w:kern w:val="2"/>
          <w:sz w:val="28"/>
          <w:szCs w:val="28"/>
        </w:rPr>
        <w:t>一、总 则</w:t>
      </w:r>
    </w:p>
    <w:p>
      <w:pPr>
        <w:spacing w:line="480" w:lineRule="exact"/>
        <w:ind w:firstLine="472" w:firstLineChars="196"/>
        <w:rPr>
          <w:rStyle w:val="24"/>
          <w:rFonts w:ascii="宋体" w:hAnsi="宋体"/>
          <w:b/>
          <w:kern w:val="2"/>
        </w:rPr>
      </w:pPr>
      <w:r>
        <w:rPr>
          <w:rStyle w:val="24"/>
          <w:rFonts w:ascii="宋体" w:hAnsi="宋体"/>
          <w:b/>
          <w:kern w:val="2"/>
        </w:rPr>
        <w:t>1.适用范围</w:t>
      </w:r>
    </w:p>
    <w:p>
      <w:pPr>
        <w:spacing w:line="480" w:lineRule="exact"/>
        <w:ind w:firstLine="480" w:firstLineChars="200"/>
        <w:rPr>
          <w:rStyle w:val="24"/>
          <w:rFonts w:ascii="宋体" w:hAnsi="宋体"/>
          <w:kern w:val="2"/>
        </w:rPr>
      </w:pPr>
      <w:r>
        <w:rPr>
          <w:rStyle w:val="24"/>
          <w:rFonts w:ascii="宋体" w:hAnsi="宋体"/>
          <w:kern w:val="2"/>
        </w:rPr>
        <w:t>1.1本磋商磋商文件（简称磋商文件）仅适用于磋商文件第一章《采购公告》中所叙述的</w:t>
      </w:r>
      <w:r>
        <w:rPr>
          <w:rStyle w:val="24"/>
          <w:rFonts w:ascii="宋体" w:hAnsi="宋体"/>
          <w:lang w:val="zh-CN"/>
        </w:rPr>
        <w:t>采购项目</w:t>
      </w:r>
      <w:r>
        <w:rPr>
          <w:rStyle w:val="24"/>
          <w:rFonts w:ascii="宋体" w:hAnsi="宋体"/>
          <w:kern w:val="2"/>
        </w:rPr>
        <w:t>。</w:t>
      </w:r>
    </w:p>
    <w:p>
      <w:pPr>
        <w:spacing w:line="480" w:lineRule="exact"/>
        <w:ind w:firstLine="482" w:firstLineChars="200"/>
        <w:rPr>
          <w:rStyle w:val="24"/>
          <w:rFonts w:ascii="宋体" w:hAnsi="宋体"/>
          <w:b/>
          <w:kern w:val="2"/>
        </w:rPr>
      </w:pPr>
      <w:r>
        <w:rPr>
          <w:rStyle w:val="24"/>
          <w:rFonts w:ascii="宋体" w:hAnsi="宋体"/>
          <w:b/>
          <w:kern w:val="2"/>
        </w:rPr>
        <w:t>2.定义</w:t>
      </w:r>
    </w:p>
    <w:p>
      <w:pPr>
        <w:spacing w:line="480" w:lineRule="exact"/>
        <w:ind w:firstLine="480" w:firstLineChars="200"/>
        <w:rPr>
          <w:rStyle w:val="24"/>
          <w:rFonts w:ascii="宋体" w:hAnsi="宋体"/>
          <w:kern w:val="2"/>
        </w:rPr>
      </w:pPr>
      <w:r>
        <w:rPr>
          <w:rStyle w:val="24"/>
          <w:rFonts w:ascii="宋体" w:hAnsi="宋体"/>
          <w:kern w:val="2"/>
        </w:rPr>
        <w:t>2.1采购人系指</w:t>
      </w:r>
      <w:r>
        <w:rPr>
          <w:rStyle w:val="24"/>
          <w:rFonts w:hint="eastAsia" w:ascii="宋体" w:hAnsi="宋体"/>
          <w:szCs w:val="22"/>
          <w:lang w:val="en-US" w:eastAsia="zh-CN"/>
        </w:rPr>
        <w:t>山东省产品质量检验研究院</w:t>
      </w:r>
      <w:r>
        <w:rPr>
          <w:rStyle w:val="24"/>
          <w:rFonts w:ascii="宋体" w:hAnsi="宋体"/>
          <w:kern w:val="2"/>
        </w:rPr>
        <w:t>。</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2</w:t>
      </w:r>
      <w:r>
        <w:rPr>
          <w:rStyle w:val="24"/>
          <w:rFonts w:ascii="宋体" w:hAnsi="宋体"/>
          <w:kern w:val="2"/>
        </w:rPr>
        <w:t>供应商系指</w:t>
      </w:r>
      <w:r>
        <w:rPr>
          <w:rStyle w:val="24"/>
          <w:rFonts w:ascii="宋体" w:hAnsi="宋体"/>
        </w:rPr>
        <w:t>响应采购、参加报价竞争的独立法人单位或其它组织</w:t>
      </w:r>
      <w:r>
        <w:rPr>
          <w:rStyle w:val="24"/>
          <w:rFonts w:ascii="宋体" w:hAnsi="宋体"/>
          <w:kern w:val="2"/>
        </w:rPr>
        <w:t>。</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3</w:t>
      </w:r>
      <w:r>
        <w:rPr>
          <w:rStyle w:val="24"/>
          <w:rFonts w:ascii="宋体" w:hAnsi="宋体"/>
          <w:kern w:val="2"/>
        </w:rPr>
        <w:t>磋商小组系指由采购机构依法负责组织，由采购人和有关专家组成以确定成交供应商的临时组织。</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4</w:t>
      </w:r>
      <w:r>
        <w:rPr>
          <w:rStyle w:val="24"/>
          <w:rFonts w:ascii="宋体" w:hAnsi="宋体"/>
          <w:kern w:val="2"/>
        </w:rPr>
        <w:t>成交供应商系指由磋商小组评审确定的对磋商文件做出实质性响应较强，综合竞争实力最优，取得与采购人签订合同资格的供应商。</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5</w:t>
      </w:r>
      <w:r>
        <w:rPr>
          <w:rStyle w:val="24"/>
          <w:rFonts w:ascii="宋体" w:hAnsi="宋体"/>
          <w:kern w:val="2"/>
        </w:rPr>
        <w:t>磋商文件中的“甲方”系指本项目的采购人，“乙方”系指本项目的成交供应商。</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6</w:t>
      </w:r>
      <w:r>
        <w:rPr>
          <w:rStyle w:val="24"/>
          <w:rFonts w:ascii="宋体" w:hAnsi="宋体"/>
          <w:kern w:val="2"/>
        </w:rPr>
        <w:t>上一年度是指从上一年1月1日至本项目采购公告发布之日，上两年度是指从上两年1月1日至本项目采购公告发布之日，以此类推。</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7</w:t>
      </w:r>
      <w:r>
        <w:rPr>
          <w:rStyle w:val="24"/>
          <w:rFonts w:ascii="宋体" w:hAnsi="宋体"/>
          <w:kern w:val="2"/>
        </w:rPr>
        <w:t>书面形式包括书面文字、电传、传真、电报等。</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8</w:t>
      </w:r>
      <w:r>
        <w:rPr>
          <w:rStyle w:val="24"/>
          <w:rFonts w:ascii="宋体" w:hAnsi="宋体"/>
          <w:kern w:val="2"/>
        </w:rPr>
        <w:t>原件系指最初产生的区别于复制件、影印件、传真件、扫描件的原始文件或文件的原本或供应商所在地公证处出具的文件复制件公证书。</w:t>
      </w:r>
    </w:p>
    <w:p>
      <w:pPr>
        <w:spacing w:line="480" w:lineRule="exact"/>
        <w:ind w:firstLine="482" w:firstLineChars="200"/>
        <w:rPr>
          <w:rStyle w:val="24"/>
          <w:rFonts w:ascii="宋体" w:hAnsi="宋体"/>
          <w:b/>
          <w:kern w:val="2"/>
        </w:rPr>
      </w:pPr>
      <w:r>
        <w:rPr>
          <w:rStyle w:val="24"/>
          <w:rFonts w:ascii="宋体" w:hAnsi="宋体"/>
          <w:b/>
          <w:kern w:val="2"/>
        </w:rPr>
        <w:t>3.使用文字种类、计量单位、时间单位及货币种类</w:t>
      </w:r>
    </w:p>
    <w:p>
      <w:pPr>
        <w:pStyle w:val="117"/>
        <w:spacing w:before="0" w:beforeAutospacing="0" w:after="0" w:afterAutospacing="0" w:line="480" w:lineRule="exact"/>
        <w:ind w:firstLine="480" w:firstLineChars="200"/>
        <w:jc w:val="both"/>
        <w:rPr>
          <w:rStyle w:val="24"/>
        </w:rPr>
      </w:pPr>
      <w:r>
        <w:rPr>
          <w:rStyle w:val="24"/>
        </w:rPr>
        <w:t>3.1磋商文件、响应文件、</w:t>
      </w:r>
      <w:r>
        <w:rPr>
          <w:rStyle w:val="24"/>
          <w:rFonts w:hint="eastAsia"/>
          <w:lang w:eastAsia="zh-CN"/>
        </w:rPr>
        <w:t>采购机构</w:t>
      </w:r>
      <w:r>
        <w:rPr>
          <w:rStyle w:val="24"/>
        </w:rPr>
        <w:t>与供应商之间有关采购活动所有书面形式的来往函件、记录等均应使用简体中文。</w:t>
      </w:r>
    </w:p>
    <w:p>
      <w:pPr>
        <w:pStyle w:val="117"/>
        <w:spacing w:before="0" w:beforeAutospacing="0" w:after="0" w:afterAutospacing="0" w:line="480" w:lineRule="exact"/>
        <w:ind w:firstLine="480" w:firstLineChars="200"/>
        <w:jc w:val="both"/>
        <w:rPr>
          <w:rStyle w:val="24"/>
        </w:rPr>
      </w:pPr>
      <w:r>
        <w:rPr>
          <w:rStyle w:val="24"/>
        </w:rPr>
        <w:t>3.2供应商可以在响应文件中提交用其他语言打印的数据或资料，但是必须提供由专业翻译机构出具的简体中文译文，并以简体中文译文为准，否则视同供应商未提供该数据或资料。</w:t>
      </w:r>
    </w:p>
    <w:p>
      <w:pPr>
        <w:pStyle w:val="117"/>
        <w:spacing w:before="0" w:beforeAutospacing="0" w:after="0" w:afterAutospacing="0" w:line="480" w:lineRule="exact"/>
        <w:ind w:firstLine="480" w:firstLineChars="200"/>
        <w:jc w:val="both"/>
        <w:rPr>
          <w:rStyle w:val="24"/>
        </w:rPr>
      </w:pPr>
      <w:r>
        <w:rPr>
          <w:rStyle w:val="24"/>
        </w:rPr>
        <w:t>3.3除磋商文件中另有规定外，响应文件所使用的计量单位，均须采用中华人民共和国法定计量单位。</w:t>
      </w:r>
    </w:p>
    <w:p>
      <w:pPr>
        <w:spacing w:line="480" w:lineRule="exact"/>
        <w:ind w:firstLine="480" w:firstLineChars="200"/>
        <w:rPr>
          <w:rStyle w:val="24"/>
          <w:rFonts w:ascii="宋体" w:hAnsi="宋体"/>
          <w:kern w:val="2"/>
        </w:rPr>
      </w:pPr>
      <w:r>
        <w:rPr>
          <w:rStyle w:val="24"/>
          <w:rFonts w:ascii="宋体" w:hAnsi="宋体"/>
          <w:kern w:val="2"/>
        </w:rPr>
        <w:t>3.4除磋商文件中另有规定外，磋商文件所使用的时间单位“天”、“日”均指日历天。</w:t>
      </w:r>
    </w:p>
    <w:p>
      <w:pPr>
        <w:spacing w:line="480" w:lineRule="exact"/>
        <w:ind w:firstLine="480" w:firstLineChars="200"/>
        <w:rPr>
          <w:rStyle w:val="24"/>
          <w:rFonts w:ascii="宋体" w:hAnsi="宋体"/>
          <w:kern w:val="2"/>
        </w:rPr>
      </w:pPr>
      <w:r>
        <w:rPr>
          <w:rStyle w:val="24"/>
          <w:rFonts w:ascii="宋体" w:hAnsi="宋体"/>
          <w:kern w:val="2"/>
        </w:rPr>
        <w:t>3.5磋商文件及响应文件中有关货币的数额表示全部以人民币计算。</w:t>
      </w:r>
    </w:p>
    <w:p>
      <w:pPr>
        <w:spacing w:line="480" w:lineRule="exact"/>
        <w:ind w:firstLine="482" w:firstLineChars="200"/>
        <w:rPr>
          <w:rStyle w:val="24"/>
          <w:rFonts w:ascii="宋体" w:hAnsi="宋体"/>
          <w:b/>
          <w:kern w:val="2"/>
        </w:rPr>
      </w:pPr>
      <w:r>
        <w:rPr>
          <w:rStyle w:val="24"/>
          <w:rFonts w:ascii="宋体" w:hAnsi="宋体"/>
          <w:b/>
          <w:kern w:val="2"/>
        </w:rPr>
        <w:t>4.报价费用</w:t>
      </w:r>
    </w:p>
    <w:p>
      <w:pPr>
        <w:spacing w:line="480" w:lineRule="exact"/>
        <w:ind w:firstLine="480" w:firstLineChars="200"/>
        <w:rPr>
          <w:rStyle w:val="24"/>
          <w:rFonts w:ascii="宋体" w:hAnsi="宋体"/>
          <w:kern w:val="2"/>
        </w:rPr>
      </w:pPr>
      <w:r>
        <w:rPr>
          <w:rStyle w:val="24"/>
          <w:rFonts w:ascii="宋体" w:hAnsi="宋体"/>
          <w:kern w:val="2"/>
        </w:rPr>
        <w:t>4.1供应商应自行承担所有与参加报价有关的费用。不论报价的结果如何，采购人、</w:t>
      </w:r>
      <w:r>
        <w:rPr>
          <w:rStyle w:val="24"/>
          <w:rFonts w:hint="eastAsia" w:ascii="宋体" w:hAnsi="宋体"/>
          <w:kern w:val="2"/>
          <w:lang w:eastAsia="zh-CN"/>
        </w:rPr>
        <w:t>采购机构</w:t>
      </w:r>
      <w:r>
        <w:rPr>
          <w:rStyle w:val="24"/>
          <w:rFonts w:ascii="宋体" w:hAnsi="宋体"/>
          <w:kern w:val="2"/>
        </w:rPr>
        <w:t>在任何情况下均无义务和责任承担这些费用。</w:t>
      </w:r>
    </w:p>
    <w:p>
      <w:pPr>
        <w:spacing w:line="480" w:lineRule="exact"/>
        <w:ind w:firstLine="482" w:firstLineChars="200"/>
        <w:rPr>
          <w:rStyle w:val="24"/>
          <w:rFonts w:ascii="宋体" w:hAnsi="宋体"/>
          <w:b/>
          <w:kern w:val="2"/>
        </w:rPr>
      </w:pPr>
      <w:r>
        <w:rPr>
          <w:rStyle w:val="24"/>
          <w:rFonts w:ascii="宋体" w:hAnsi="宋体"/>
          <w:b/>
          <w:kern w:val="2"/>
        </w:rPr>
        <w:t>5.合格的供应商</w:t>
      </w:r>
    </w:p>
    <w:p>
      <w:pPr>
        <w:spacing w:line="480" w:lineRule="exact"/>
        <w:ind w:firstLine="480" w:firstLineChars="200"/>
        <w:rPr>
          <w:rStyle w:val="24"/>
          <w:rFonts w:ascii="宋体" w:hAnsi="宋体"/>
          <w:kern w:val="2"/>
        </w:rPr>
      </w:pPr>
      <w:r>
        <w:rPr>
          <w:rStyle w:val="24"/>
          <w:rFonts w:ascii="宋体" w:hAnsi="宋体"/>
          <w:kern w:val="2"/>
        </w:rPr>
        <w:t>5.1供应商必须满足本磋商文件第一章《采购公告》中的相关要求。银行、保险、石油化工、电力、电信等有行业特殊性的单位，分支机构也可以参加本次采购活动，但须提供上级法人公司出具的授权书或愿意为分支机构参与投标及履约行为承担民事责任的承诺书。</w:t>
      </w:r>
    </w:p>
    <w:p>
      <w:pPr>
        <w:spacing w:line="480" w:lineRule="exact"/>
        <w:ind w:firstLine="480" w:firstLineChars="200"/>
        <w:rPr>
          <w:rStyle w:val="24"/>
          <w:rFonts w:ascii="宋体" w:hAnsi="宋体"/>
          <w:kern w:val="2"/>
        </w:rPr>
      </w:pPr>
      <w:r>
        <w:rPr>
          <w:rStyle w:val="24"/>
          <w:rFonts w:ascii="宋体" w:hAnsi="宋体"/>
          <w:kern w:val="2"/>
        </w:rPr>
        <w:t>5.2供应商必须向采购机构购买磋商文件并登记备案。</w:t>
      </w:r>
    </w:p>
    <w:p>
      <w:pPr>
        <w:spacing w:line="480" w:lineRule="exact"/>
        <w:ind w:firstLine="480" w:firstLineChars="200"/>
        <w:rPr>
          <w:rStyle w:val="24"/>
          <w:rFonts w:ascii="宋体" w:hAnsi="宋体"/>
          <w:kern w:val="2"/>
        </w:rPr>
      </w:pPr>
      <w:r>
        <w:rPr>
          <w:rStyle w:val="24"/>
          <w:rFonts w:ascii="宋体" w:hAnsi="宋体"/>
          <w:kern w:val="2"/>
        </w:rPr>
        <w:t>5.3在以往的政府采购活动中没有违纪、违规、违约等不良行为。</w:t>
      </w:r>
    </w:p>
    <w:p>
      <w:pPr>
        <w:spacing w:line="480" w:lineRule="exact"/>
        <w:ind w:firstLine="480" w:firstLineChars="200"/>
        <w:rPr>
          <w:rStyle w:val="24"/>
          <w:rFonts w:ascii="宋体" w:hAnsi="宋体"/>
          <w:kern w:val="2"/>
        </w:rPr>
      </w:pPr>
      <w:r>
        <w:rPr>
          <w:rStyle w:val="24"/>
          <w:rFonts w:ascii="宋体" w:hAnsi="宋体"/>
          <w:kern w:val="2"/>
        </w:rPr>
        <w:t>5.4供应商必须遵守国家、山东省、</w:t>
      </w:r>
      <w:r>
        <w:rPr>
          <w:rStyle w:val="24"/>
          <w:rFonts w:hint="eastAsia" w:ascii="宋体" w:hAnsi="宋体"/>
          <w:kern w:val="2"/>
          <w:lang w:val="en-US" w:eastAsia="zh-CN"/>
        </w:rPr>
        <w:t>济南</w:t>
      </w:r>
      <w:r>
        <w:rPr>
          <w:rStyle w:val="24"/>
          <w:rFonts w:ascii="宋体" w:hAnsi="宋体"/>
          <w:kern w:val="2"/>
        </w:rPr>
        <w:t>市有关的法律、法规和政策。</w:t>
      </w:r>
    </w:p>
    <w:p>
      <w:pPr>
        <w:spacing w:line="480" w:lineRule="exact"/>
        <w:ind w:firstLine="480" w:firstLineChars="200"/>
        <w:rPr>
          <w:rStyle w:val="24"/>
          <w:rFonts w:ascii="宋体" w:hAnsi="宋体"/>
          <w:kern w:val="2"/>
        </w:rPr>
      </w:pPr>
      <w:r>
        <w:rPr>
          <w:rStyle w:val="24"/>
          <w:rFonts w:ascii="宋体" w:hAnsi="宋体"/>
          <w:kern w:val="2"/>
        </w:rPr>
        <w:t>5.5磋商文件的其它规定和要求。</w:t>
      </w:r>
    </w:p>
    <w:p>
      <w:pPr>
        <w:spacing w:line="480" w:lineRule="exact"/>
        <w:ind w:firstLine="480" w:firstLineChars="200"/>
        <w:rPr>
          <w:rStyle w:val="24"/>
          <w:rFonts w:ascii="宋体" w:hAnsi="宋体"/>
          <w:kern w:val="2"/>
        </w:rPr>
      </w:pPr>
      <w:r>
        <w:rPr>
          <w:rStyle w:val="24"/>
          <w:rFonts w:ascii="宋体" w:hAnsi="宋体"/>
          <w:kern w:val="2"/>
        </w:rPr>
        <w:t>5.6合格的供应商将具有参加被评审的资格。</w:t>
      </w:r>
    </w:p>
    <w:p>
      <w:pPr>
        <w:spacing w:line="480" w:lineRule="exact"/>
        <w:ind w:firstLine="482" w:firstLineChars="200"/>
        <w:rPr>
          <w:rStyle w:val="24"/>
          <w:rFonts w:ascii="宋体" w:hAnsi="宋体"/>
          <w:b/>
          <w:kern w:val="2"/>
        </w:rPr>
      </w:pPr>
      <w:r>
        <w:rPr>
          <w:rStyle w:val="24"/>
          <w:rFonts w:ascii="宋体" w:hAnsi="宋体"/>
          <w:b/>
          <w:kern w:val="2"/>
        </w:rPr>
        <w:t>6.报价有效期</w:t>
      </w:r>
    </w:p>
    <w:p>
      <w:pPr>
        <w:pStyle w:val="117"/>
        <w:spacing w:before="0" w:beforeAutospacing="0" w:after="0" w:afterAutospacing="0" w:line="480" w:lineRule="exact"/>
        <w:ind w:firstLine="480" w:firstLineChars="200"/>
        <w:jc w:val="both"/>
        <w:rPr>
          <w:rStyle w:val="24"/>
        </w:rPr>
      </w:pPr>
      <w:r>
        <w:rPr>
          <w:rStyle w:val="24"/>
        </w:rPr>
        <w:t>6.1响应文件的有效期为自报价截止时间起90日。在此期间，凡符合磋商文件要求的响应文件均保持有效；供应商的响应文件将受磋商文件约束，如供应商被授予合同，供应商不得拒绝。</w:t>
      </w:r>
    </w:p>
    <w:p>
      <w:pPr>
        <w:pStyle w:val="117"/>
        <w:spacing w:before="0" w:beforeAutospacing="0" w:after="0" w:afterAutospacing="0" w:line="480" w:lineRule="exact"/>
        <w:ind w:firstLine="480" w:firstLineChars="200"/>
        <w:jc w:val="both"/>
        <w:rPr>
          <w:rStyle w:val="24"/>
        </w:rPr>
      </w:pPr>
      <w:r>
        <w:rPr>
          <w:rStyle w:val="24"/>
        </w:rPr>
        <w:t>6.2原定报价有效期终止之前，若出现特殊情况，</w:t>
      </w:r>
      <w:r>
        <w:rPr>
          <w:rStyle w:val="24"/>
          <w:rFonts w:hint="eastAsia"/>
          <w:lang w:eastAsia="zh-CN"/>
        </w:rPr>
        <w:t>采购机构</w:t>
      </w:r>
      <w:r>
        <w:rPr>
          <w:rStyle w:val="24"/>
        </w:rPr>
        <w:t>可以书面形式向供应商提出延长报价有效期的要求。</w:t>
      </w:r>
    </w:p>
    <w:p>
      <w:pPr>
        <w:pStyle w:val="117"/>
        <w:spacing w:before="0" w:beforeAutospacing="0" w:after="0" w:afterAutospacing="0" w:line="480" w:lineRule="exact"/>
        <w:ind w:firstLine="480" w:firstLineChars="200"/>
        <w:jc w:val="both"/>
        <w:rPr>
          <w:rStyle w:val="24"/>
        </w:rPr>
      </w:pPr>
      <w:r>
        <w:rPr>
          <w:rStyle w:val="24"/>
        </w:rPr>
        <w:t>6.3供应商须以书面形式答复是否接受延长报价有效期的要求。</w:t>
      </w:r>
    </w:p>
    <w:p>
      <w:pPr>
        <w:pStyle w:val="117"/>
        <w:spacing w:before="0" w:beforeAutospacing="0" w:after="0" w:afterAutospacing="0" w:line="480" w:lineRule="exact"/>
        <w:ind w:firstLine="480" w:firstLineChars="200"/>
        <w:jc w:val="both"/>
        <w:rPr>
          <w:rStyle w:val="24"/>
        </w:rPr>
      </w:pPr>
      <w:r>
        <w:rPr>
          <w:rStyle w:val="24"/>
        </w:rPr>
        <w:t>6.</w:t>
      </w:r>
      <w:r>
        <w:rPr>
          <w:rStyle w:val="24"/>
          <w:rFonts w:hint="eastAsia"/>
          <w:lang w:val="en-US" w:eastAsia="zh-CN"/>
        </w:rPr>
        <w:t>4</w:t>
      </w:r>
      <w:r>
        <w:rPr>
          <w:rStyle w:val="24"/>
        </w:rPr>
        <w:t>因延长报价有效期造成供应商损失的，采购人、</w:t>
      </w:r>
      <w:r>
        <w:rPr>
          <w:rStyle w:val="24"/>
          <w:rFonts w:hint="eastAsia"/>
          <w:lang w:eastAsia="zh-CN"/>
        </w:rPr>
        <w:t>采购机构</w:t>
      </w:r>
      <w:r>
        <w:rPr>
          <w:rStyle w:val="24"/>
        </w:rPr>
        <w:t>应当给予赔偿，但因不可抗力需要延长报价有效期的除外。</w:t>
      </w:r>
    </w:p>
    <w:p>
      <w:pPr>
        <w:spacing w:line="480" w:lineRule="exact"/>
        <w:ind w:firstLine="482" w:firstLineChars="200"/>
        <w:rPr>
          <w:rStyle w:val="24"/>
          <w:rFonts w:ascii="宋体" w:hAnsi="宋体"/>
          <w:b/>
          <w:kern w:val="2"/>
        </w:rPr>
      </w:pPr>
      <w:r>
        <w:rPr>
          <w:rStyle w:val="24"/>
          <w:rFonts w:hint="eastAsia" w:ascii="宋体" w:hAnsi="宋体"/>
          <w:b/>
          <w:kern w:val="2"/>
          <w:lang w:val="en-US" w:eastAsia="zh-CN"/>
        </w:rPr>
        <w:t>7</w:t>
      </w:r>
      <w:r>
        <w:rPr>
          <w:rStyle w:val="24"/>
          <w:rFonts w:ascii="宋体" w:hAnsi="宋体"/>
          <w:b/>
          <w:kern w:val="2"/>
        </w:rPr>
        <w:t>.基础资料提供</w:t>
      </w:r>
    </w:p>
    <w:p>
      <w:pPr>
        <w:pStyle w:val="117"/>
        <w:spacing w:before="0" w:beforeAutospacing="0" w:after="0" w:afterAutospacing="0" w:line="480" w:lineRule="exact"/>
        <w:ind w:firstLine="480" w:firstLineChars="200"/>
        <w:jc w:val="both"/>
        <w:rPr>
          <w:rStyle w:val="24"/>
        </w:rPr>
      </w:pPr>
      <w:r>
        <w:rPr>
          <w:rStyle w:val="24"/>
          <w:rFonts w:hint="eastAsia"/>
          <w:lang w:val="en-US" w:eastAsia="zh-CN"/>
        </w:rPr>
        <w:t>7</w:t>
      </w:r>
      <w:r>
        <w:rPr>
          <w:rStyle w:val="24"/>
        </w:rPr>
        <w:t>.1供应商确认采购机构提供的基础资料存在的缺项漏项或计算误差，应于磋商文件发售截止日之前，以书面形式向</w:t>
      </w:r>
      <w:r>
        <w:rPr>
          <w:rStyle w:val="24"/>
          <w:rFonts w:hint="eastAsia"/>
          <w:lang w:eastAsia="zh-CN"/>
        </w:rPr>
        <w:t>采购机构</w:t>
      </w:r>
      <w:r>
        <w:rPr>
          <w:rStyle w:val="24"/>
        </w:rPr>
        <w:t>提出。供应商未在规定的时间内对</w:t>
      </w:r>
      <w:r>
        <w:rPr>
          <w:rStyle w:val="24"/>
          <w:rFonts w:hint="eastAsia"/>
          <w:lang w:eastAsia="zh-CN"/>
        </w:rPr>
        <w:t>采购机构</w:t>
      </w:r>
      <w:r>
        <w:rPr>
          <w:rStyle w:val="24"/>
        </w:rPr>
        <w:t>提供的基础资料提出异议，视为供应商已认可</w:t>
      </w:r>
      <w:r>
        <w:rPr>
          <w:rStyle w:val="24"/>
          <w:rFonts w:hint="eastAsia"/>
          <w:lang w:eastAsia="zh-CN"/>
        </w:rPr>
        <w:t>采购机构</w:t>
      </w:r>
      <w:r>
        <w:rPr>
          <w:rStyle w:val="24"/>
        </w:rPr>
        <w:t>提供的资料包含了本项目所需的基础资料全部内容。</w:t>
      </w:r>
    </w:p>
    <w:p>
      <w:pPr>
        <w:pStyle w:val="117"/>
        <w:spacing w:before="0" w:beforeAutospacing="0" w:after="0" w:afterAutospacing="0" w:line="480" w:lineRule="exact"/>
        <w:ind w:firstLine="480" w:firstLineChars="200"/>
        <w:jc w:val="both"/>
        <w:rPr>
          <w:rStyle w:val="24"/>
        </w:rPr>
      </w:pPr>
      <w:r>
        <w:rPr>
          <w:rStyle w:val="24"/>
          <w:rFonts w:hint="eastAsia"/>
          <w:lang w:val="en-US" w:eastAsia="zh-CN"/>
        </w:rPr>
        <w:t>7</w:t>
      </w:r>
      <w:r>
        <w:rPr>
          <w:rStyle w:val="24"/>
        </w:rPr>
        <w:t>.2供应商认为磋商文件存在倾向性、排斥性或影响竞争的其他不当条款的，请在获得磋商文件之日起1日内，以有效书面形式（加盖供应商单位公章，否则不予答复）向采购机构提出，采购机构及时给予答复。磋商文件如有实质性变动的，招标采购单位可视具体情况延长报价截止时间和开启时间，并在规定的开启时间2日前，将变更时间书面通知所有磋商文件的收受人。未在要求的时限内提出，则视为磋商文件不存在影响竞争的不当条款。</w:t>
      </w:r>
    </w:p>
    <w:p>
      <w:pPr>
        <w:pStyle w:val="16"/>
        <w:snapToGrid w:val="0"/>
        <w:spacing w:before="240" w:after="240" w:line="440" w:lineRule="exact"/>
        <w:rPr>
          <w:rStyle w:val="24"/>
          <w:rFonts w:ascii="宋体" w:hAnsi="宋体" w:eastAsia="宋体"/>
          <w:b/>
          <w:color w:val="auto"/>
          <w:kern w:val="2"/>
          <w:szCs w:val="24"/>
        </w:rPr>
      </w:pPr>
      <w:r>
        <w:rPr>
          <w:rStyle w:val="24"/>
          <w:rFonts w:ascii="宋体" w:hAnsi="宋体" w:eastAsia="宋体"/>
          <w:b/>
          <w:color w:val="auto"/>
          <w:kern w:val="2"/>
          <w:szCs w:val="24"/>
        </w:rPr>
        <w:t>二、磋商文件</w:t>
      </w:r>
    </w:p>
    <w:p>
      <w:pPr>
        <w:spacing w:line="480" w:lineRule="exact"/>
        <w:ind w:firstLine="482" w:firstLineChars="200"/>
        <w:rPr>
          <w:rStyle w:val="24"/>
          <w:rFonts w:ascii="宋体" w:hAnsi="宋体"/>
          <w:b/>
          <w:kern w:val="2"/>
        </w:rPr>
      </w:pPr>
      <w:r>
        <w:rPr>
          <w:rStyle w:val="24"/>
          <w:rFonts w:hint="eastAsia" w:ascii="宋体" w:hAnsi="宋体"/>
          <w:b/>
          <w:kern w:val="2"/>
          <w:lang w:val="en-US" w:eastAsia="zh-CN"/>
        </w:rPr>
        <w:t>8</w:t>
      </w:r>
      <w:r>
        <w:rPr>
          <w:rStyle w:val="24"/>
          <w:rFonts w:ascii="宋体" w:hAnsi="宋体"/>
          <w:b/>
          <w:kern w:val="2"/>
        </w:rPr>
        <w:t>.磋商文件的组成</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8</w:t>
      </w:r>
      <w:r>
        <w:rPr>
          <w:rStyle w:val="24"/>
          <w:rFonts w:ascii="宋体" w:hAnsi="宋体"/>
          <w:kern w:val="2"/>
        </w:rPr>
        <w:t>.1供应商应对照磋商文件，仔细检查磋商文件及相关资料是否齐全，如有缺漏，请立即与采购机构联系解决。磋商文件包括下列内容：</w:t>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第一章   采购公告</w:t>
      </w:r>
      <w:r>
        <w:rPr>
          <w:rStyle w:val="24"/>
          <w:rFonts w:ascii="宋体" w:hAnsi="宋体"/>
          <w:kern w:val="2"/>
          <w:szCs w:val="24"/>
        </w:rPr>
        <w:tab/>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第二章   供应商须知</w:t>
      </w:r>
      <w:r>
        <w:rPr>
          <w:rStyle w:val="24"/>
          <w:rFonts w:ascii="宋体" w:hAnsi="宋体"/>
          <w:kern w:val="2"/>
          <w:szCs w:val="24"/>
        </w:rPr>
        <w:tab/>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第三章   项目说明、采购内容</w:t>
      </w:r>
      <w:r>
        <w:rPr>
          <w:rStyle w:val="24"/>
          <w:rFonts w:ascii="宋体" w:hAnsi="宋体"/>
          <w:kern w:val="2"/>
          <w:szCs w:val="24"/>
        </w:rPr>
        <w:tab/>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第四章   合同（格式）</w:t>
      </w:r>
      <w:r>
        <w:rPr>
          <w:rStyle w:val="24"/>
          <w:rFonts w:ascii="宋体" w:hAnsi="宋体"/>
          <w:kern w:val="2"/>
          <w:szCs w:val="24"/>
        </w:rPr>
        <w:tab/>
      </w:r>
    </w:p>
    <w:p>
      <w:pPr>
        <w:pStyle w:val="55"/>
        <w:spacing w:before="0" w:after="0" w:line="480" w:lineRule="exact"/>
        <w:ind w:firstLine="600" w:firstLineChars="250"/>
        <w:rPr>
          <w:rStyle w:val="24"/>
          <w:rFonts w:ascii="宋体" w:hAnsi="宋体"/>
          <w:kern w:val="2"/>
          <w:szCs w:val="24"/>
        </w:rPr>
      </w:pPr>
      <w:r>
        <w:rPr>
          <w:rStyle w:val="24"/>
          <w:rFonts w:ascii="宋体" w:hAnsi="宋体"/>
          <w:kern w:val="2"/>
          <w:szCs w:val="24"/>
        </w:rPr>
        <w:t>第五章   附件（响应文件格式）</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8</w:t>
      </w:r>
      <w:r>
        <w:rPr>
          <w:rStyle w:val="24"/>
          <w:rFonts w:ascii="宋体" w:hAnsi="宋体"/>
          <w:kern w:val="2"/>
        </w:rPr>
        <w:t>.2除本须知第</w:t>
      </w:r>
      <w:r>
        <w:rPr>
          <w:rStyle w:val="24"/>
          <w:rFonts w:hint="eastAsia" w:ascii="宋体" w:hAnsi="宋体"/>
          <w:kern w:val="2"/>
          <w:lang w:val="en-US" w:eastAsia="zh-CN"/>
        </w:rPr>
        <w:t>8</w:t>
      </w:r>
      <w:r>
        <w:rPr>
          <w:rStyle w:val="24"/>
          <w:rFonts w:ascii="宋体" w:hAnsi="宋体"/>
          <w:kern w:val="2"/>
        </w:rPr>
        <w:t>.1款内容外，代理机构对磋商文件做必要的澄清或者修改，澄清或者修改的内容作为磋商文件的组成部分，对所有报价人均具有约束力。</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8</w:t>
      </w:r>
      <w:r>
        <w:rPr>
          <w:rStyle w:val="24"/>
          <w:rFonts w:ascii="宋体" w:hAnsi="宋体"/>
          <w:kern w:val="2"/>
        </w:rPr>
        <w:t>.3供应商获取磋商文件后，应认真阅读磋商文件中所有的事项、格式、条款和规范等要求。如果供应商没有按照磋商文件要求和规定编制响应文件及提交全部资料，或者响应文件没有对磋商文件在各方面都做出实质性响应，其风险应由供应商承担；并根据有关条款规定，其报价有可能被拒绝。</w:t>
      </w:r>
    </w:p>
    <w:p>
      <w:pPr>
        <w:spacing w:line="480" w:lineRule="exact"/>
        <w:ind w:firstLine="482" w:firstLineChars="200"/>
        <w:rPr>
          <w:rStyle w:val="24"/>
          <w:rFonts w:ascii="宋体" w:hAnsi="宋体"/>
          <w:b/>
          <w:kern w:val="2"/>
        </w:rPr>
      </w:pPr>
      <w:r>
        <w:rPr>
          <w:rStyle w:val="24"/>
          <w:rFonts w:hint="eastAsia" w:ascii="宋体" w:hAnsi="宋体"/>
          <w:b/>
          <w:kern w:val="2"/>
          <w:lang w:val="en-US" w:eastAsia="zh-CN"/>
        </w:rPr>
        <w:t>9</w:t>
      </w:r>
      <w:r>
        <w:rPr>
          <w:rStyle w:val="24"/>
          <w:rFonts w:ascii="宋体" w:hAnsi="宋体"/>
          <w:b/>
          <w:kern w:val="2"/>
        </w:rPr>
        <w:t>.磋商文件的澄清、修改、补充</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9</w:t>
      </w:r>
      <w:r>
        <w:rPr>
          <w:rStyle w:val="24"/>
          <w:rFonts w:ascii="宋体" w:hAnsi="宋体"/>
          <w:kern w:val="2"/>
        </w:rPr>
        <w:t>.1 供应商若对磋商文件有任何疑问，请于获得磋商文件之日起1日内，以书面形式（加盖供应商单位公章，否则不予答复）向采购机构提出澄清要求；若没有，视为供应商对磋商文件无任何异议。采购机构对磋商文件发售截止时间前收到的任何澄清要求将以书面形式予以答复，答复中包括所问问题，但不包括问题的来源。澄清或者修改的内容可能影响响应文件编制的，</w:t>
      </w:r>
      <w:r>
        <w:rPr>
          <w:rStyle w:val="24"/>
          <w:rFonts w:hint="eastAsia" w:ascii="宋体" w:hAnsi="宋体"/>
          <w:kern w:val="2"/>
          <w:lang w:eastAsia="zh-CN"/>
        </w:rPr>
        <w:t>采购机构</w:t>
      </w:r>
      <w:r>
        <w:rPr>
          <w:rStyle w:val="24"/>
          <w:rFonts w:ascii="宋体" w:hAnsi="宋体"/>
          <w:kern w:val="2"/>
        </w:rPr>
        <w:t>应当在提交首次响应文件截止时间至少5日前，以书面形式通知已购买磋商文件的所有潜在报价人。</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9</w:t>
      </w:r>
      <w:r>
        <w:rPr>
          <w:rStyle w:val="24"/>
          <w:rFonts w:ascii="宋体" w:hAnsi="宋体"/>
          <w:kern w:val="2"/>
        </w:rPr>
        <w:t>.2在报价截止时间前，无论出于何种原因，</w:t>
      </w:r>
      <w:r>
        <w:rPr>
          <w:rStyle w:val="24"/>
          <w:rFonts w:hint="eastAsia" w:ascii="宋体" w:hAnsi="宋体"/>
          <w:kern w:val="2"/>
          <w:lang w:eastAsia="zh-CN"/>
        </w:rPr>
        <w:t>采购机构</w:t>
      </w:r>
      <w:r>
        <w:rPr>
          <w:rStyle w:val="24"/>
          <w:rFonts w:ascii="宋体" w:hAnsi="宋体"/>
          <w:kern w:val="2"/>
        </w:rPr>
        <w:t>均可主动地或在解答供应商提出的澄清问题时对磋商文件进行修改。</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9</w:t>
      </w:r>
      <w:r>
        <w:rPr>
          <w:rStyle w:val="24"/>
          <w:rFonts w:ascii="宋体" w:hAnsi="宋体"/>
          <w:kern w:val="2"/>
        </w:rPr>
        <w:t>.3磋商文件的修改将以书面形式通知所有购买同一磋商文件的供应商，并对其具有约束力。供应商应在收到该修改文件后1日内以书面形式回复</w:t>
      </w:r>
      <w:r>
        <w:rPr>
          <w:rStyle w:val="24"/>
          <w:rFonts w:hint="eastAsia" w:ascii="宋体" w:hAnsi="宋体"/>
          <w:kern w:val="2"/>
          <w:lang w:eastAsia="zh-CN"/>
        </w:rPr>
        <w:t>采购机构</w:t>
      </w:r>
      <w:r>
        <w:rPr>
          <w:rStyle w:val="24"/>
          <w:rFonts w:ascii="宋体" w:hAnsi="宋体"/>
          <w:kern w:val="2"/>
        </w:rPr>
        <w:t>，确认已收到该修改文件。</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9</w:t>
      </w:r>
      <w:r>
        <w:rPr>
          <w:rStyle w:val="24"/>
          <w:rFonts w:ascii="宋体" w:hAnsi="宋体"/>
          <w:kern w:val="2"/>
        </w:rPr>
        <w:t>.4磋商文件的澄清、修改、补充等内容均以书面形式通知明确的内容为准。当磋商文件、磋商文件的澄清、修改、补充等在同一内容的表述上不一致时，以最后发出的书面形式的通知为准。</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9</w:t>
      </w:r>
      <w:r>
        <w:rPr>
          <w:rStyle w:val="24"/>
          <w:rFonts w:ascii="宋体" w:hAnsi="宋体"/>
          <w:kern w:val="2"/>
        </w:rPr>
        <w:t>.5为使供应商编写响应文件时有充分的时间对磋商文件的澄清、修改、补充等内容进行研究，</w:t>
      </w:r>
      <w:r>
        <w:rPr>
          <w:rStyle w:val="24"/>
          <w:rFonts w:hint="eastAsia" w:ascii="宋体" w:hAnsi="宋体"/>
          <w:kern w:val="2"/>
          <w:lang w:eastAsia="zh-CN"/>
        </w:rPr>
        <w:t>采购机构</w:t>
      </w:r>
      <w:r>
        <w:rPr>
          <w:rStyle w:val="24"/>
          <w:rFonts w:ascii="宋体" w:hAnsi="宋体"/>
          <w:kern w:val="2"/>
        </w:rPr>
        <w:t xml:space="preserve">有权推迟报价截止时间和开启时间，并将此变更以书面或在采购信息发布网站通知所有购买同一磋商文件的供应商。 </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9</w:t>
      </w:r>
      <w:r>
        <w:rPr>
          <w:rStyle w:val="24"/>
          <w:rFonts w:ascii="宋体" w:hAnsi="宋体"/>
          <w:kern w:val="2"/>
        </w:rPr>
        <w:t>.6自磋商文件发布至正式开标前，供应商除就标书问题与采购人进行咨询外，禁止以任何其他方式与采购人进行沟通接触，否则予以取消投标资格。</w:t>
      </w:r>
    </w:p>
    <w:p>
      <w:pPr>
        <w:spacing w:line="480" w:lineRule="exact"/>
        <w:rPr>
          <w:rStyle w:val="24"/>
          <w:rFonts w:ascii="宋体" w:hAnsi="宋体"/>
          <w:b/>
          <w:kern w:val="2"/>
        </w:rPr>
      </w:pPr>
      <w:r>
        <w:rPr>
          <w:rStyle w:val="24"/>
          <w:rFonts w:ascii="宋体" w:hAnsi="宋体"/>
          <w:b/>
          <w:kern w:val="2"/>
        </w:rPr>
        <w:t>1</w:t>
      </w:r>
      <w:r>
        <w:rPr>
          <w:rStyle w:val="24"/>
          <w:rFonts w:hint="eastAsia" w:ascii="宋体" w:hAnsi="宋体"/>
          <w:b/>
          <w:kern w:val="2"/>
          <w:lang w:val="en-US" w:eastAsia="zh-CN"/>
        </w:rPr>
        <w:t>0</w:t>
      </w:r>
      <w:r>
        <w:rPr>
          <w:rStyle w:val="24"/>
          <w:rFonts w:ascii="宋体" w:hAnsi="宋体"/>
          <w:b/>
          <w:kern w:val="2"/>
        </w:rPr>
        <w:t>. 解释权</w:t>
      </w:r>
    </w:p>
    <w:p>
      <w:pPr>
        <w:spacing w:line="480" w:lineRule="exact"/>
        <w:ind w:firstLine="470" w:firstLineChars="196"/>
        <w:rPr>
          <w:rStyle w:val="24"/>
          <w:rFonts w:ascii="宋体" w:hAnsi="宋体"/>
          <w:kern w:val="2"/>
        </w:rPr>
      </w:pPr>
      <w:r>
        <w:rPr>
          <w:rStyle w:val="24"/>
          <w:rFonts w:ascii="宋体" w:hAnsi="宋体"/>
          <w:kern w:val="2"/>
        </w:rPr>
        <w:t>1</w:t>
      </w:r>
      <w:r>
        <w:rPr>
          <w:rStyle w:val="24"/>
          <w:rFonts w:hint="eastAsia" w:ascii="宋体" w:hAnsi="宋体"/>
          <w:kern w:val="2"/>
          <w:lang w:val="en-US" w:eastAsia="zh-CN"/>
        </w:rPr>
        <w:t>0</w:t>
      </w:r>
      <w:r>
        <w:rPr>
          <w:rStyle w:val="24"/>
          <w:rFonts w:ascii="宋体" w:hAnsi="宋体"/>
          <w:kern w:val="2"/>
        </w:rPr>
        <w:t>.1本次招标的</w:t>
      </w:r>
      <w:r>
        <w:rPr>
          <w:rStyle w:val="24"/>
          <w:rFonts w:ascii="宋体" w:hAnsi="宋体"/>
          <w:kern w:val="2"/>
          <w:szCs w:val="22"/>
        </w:rPr>
        <w:t>最终解释权归</w:t>
      </w:r>
      <w:r>
        <w:rPr>
          <w:rStyle w:val="24"/>
          <w:rFonts w:hint="eastAsia" w:ascii="宋体" w:hAnsi="宋体"/>
          <w:kern w:val="2"/>
          <w:szCs w:val="22"/>
          <w:lang w:val="en-US" w:eastAsia="zh-CN"/>
        </w:rPr>
        <w:t>山东省产品质量检验研究院</w:t>
      </w:r>
      <w:r>
        <w:rPr>
          <w:rStyle w:val="24"/>
          <w:rFonts w:ascii="宋体" w:hAnsi="宋体"/>
          <w:kern w:val="2"/>
          <w:szCs w:val="22"/>
        </w:rPr>
        <w:t>，当对一个问题有多种解释时以</w:t>
      </w:r>
      <w:r>
        <w:rPr>
          <w:rStyle w:val="24"/>
          <w:rFonts w:hint="eastAsia" w:ascii="宋体" w:hAnsi="宋体"/>
          <w:kern w:val="2"/>
          <w:szCs w:val="22"/>
          <w:lang w:val="en-US" w:eastAsia="zh-CN"/>
        </w:rPr>
        <w:t>山东省产品质量检验研究院</w:t>
      </w:r>
      <w:r>
        <w:rPr>
          <w:rStyle w:val="24"/>
          <w:rFonts w:ascii="宋体" w:hAnsi="宋体"/>
          <w:kern w:val="2"/>
          <w:szCs w:val="22"/>
        </w:rPr>
        <w:t>的书面解释为准。</w:t>
      </w:r>
    </w:p>
    <w:p>
      <w:pPr>
        <w:spacing w:line="480" w:lineRule="exact"/>
        <w:ind w:firstLine="470" w:firstLineChars="196"/>
        <w:rPr>
          <w:rStyle w:val="24"/>
          <w:rFonts w:ascii="宋体" w:hAnsi="宋体"/>
          <w:kern w:val="2"/>
        </w:rPr>
      </w:pPr>
      <w:r>
        <w:rPr>
          <w:rStyle w:val="24"/>
          <w:rFonts w:ascii="宋体" w:hAnsi="宋体"/>
          <w:kern w:val="2"/>
        </w:rPr>
        <w:t>1</w:t>
      </w:r>
      <w:r>
        <w:rPr>
          <w:rStyle w:val="24"/>
          <w:rFonts w:hint="eastAsia" w:ascii="宋体" w:hAnsi="宋体"/>
          <w:kern w:val="2"/>
          <w:lang w:val="en-US" w:eastAsia="zh-CN"/>
        </w:rPr>
        <w:t>0</w:t>
      </w:r>
      <w:r>
        <w:rPr>
          <w:rStyle w:val="24"/>
          <w:rFonts w:ascii="宋体" w:hAnsi="宋体"/>
          <w:kern w:val="2"/>
        </w:rPr>
        <w:t>.2采购文件未做须知明示，而又有相关法律、法规规定的，</w:t>
      </w:r>
      <w:r>
        <w:rPr>
          <w:rStyle w:val="24"/>
          <w:rFonts w:hint="eastAsia" w:ascii="宋体" w:hAnsi="宋体"/>
          <w:kern w:val="2"/>
          <w:szCs w:val="22"/>
          <w:lang w:val="en-US" w:eastAsia="zh-CN"/>
        </w:rPr>
        <w:t>山东省产品质量检验研究院</w:t>
      </w:r>
      <w:r>
        <w:rPr>
          <w:rStyle w:val="24"/>
          <w:rFonts w:ascii="宋体" w:hAnsi="宋体"/>
          <w:kern w:val="2"/>
        </w:rPr>
        <w:t>对此所做解释以相关的法律、法规的规定为依据。</w:t>
      </w:r>
    </w:p>
    <w:p>
      <w:pPr>
        <w:spacing w:line="480" w:lineRule="exact"/>
        <w:ind w:firstLine="470" w:firstLineChars="196"/>
        <w:rPr>
          <w:rStyle w:val="24"/>
          <w:rFonts w:ascii="宋体" w:hAnsi="宋体"/>
          <w:kern w:val="2"/>
        </w:rPr>
      </w:pPr>
      <w:r>
        <w:rPr>
          <w:rStyle w:val="24"/>
          <w:rFonts w:ascii="宋体" w:hAnsi="宋体"/>
          <w:kern w:val="2"/>
        </w:rPr>
        <w:t>1</w:t>
      </w:r>
      <w:r>
        <w:rPr>
          <w:rStyle w:val="24"/>
          <w:rFonts w:hint="eastAsia" w:ascii="宋体" w:hAnsi="宋体"/>
          <w:kern w:val="2"/>
          <w:lang w:val="en-US" w:eastAsia="zh-CN"/>
        </w:rPr>
        <w:t>0</w:t>
      </w:r>
      <w:r>
        <w:rPr>
          <w:rStyle w:val="24"/>
          <w:rFonts w:ascii="宋体" w:hAnsi="宋体"/>
          <w:kern w:val="2"/>
        </w:rPr>
        <w:t>.3若供应商没有按采购文件的规定提出异议，则视为供应商同意及接受本采购文件之全部内容及条款。</w:t>
      </w:r>
    </w:p>
    <w:p>
      <w:pPr>
        <w:pStyle w:val="16"/>
        <w:snapToGrid w:val="0"/>
        <w:spacing w:before="240" w:after="240" w:line="480" w:lineRule="exact"/>
        <w:rPr>
          <w:rStyle w:val="24"/>
          <w:rFonts w:ascii="宋体" w:hAnsi="宋体" w:eastAsia="宋体"/>
          <w:b/>
          <w:color w:val="auto"/>
          <w:kern w:val="2"/>
          <w:szCs w:val="24"/>
        </w:rPr>
      </w:pPr>
      <w:r>
        <w:rPr>
          <w:rStyle w:val="24"/>
          <w:rFonts w:ascii="宋体" w:hAnsi="宋体" w:eastAsia="宋体"/>
          <w:b/>
          <w:color w:val="auto"/>
          <w:kern w:val="2"/>
          <w:szCs w:val="24"/>
        </w:rPr>
        <w:t>三、响应文件的编制</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lang w:val="en-US" w:eastAsia="zh-CN"/>
        </w:rPr>
        <w:t>1</w:t>
      </w:r>
      <w:r>
        <w:rPr>
          <w:rStyle w:val="24"/>
          <w:rFonts w:ascii="宋体" w:hAnsi="宋体"/>
          <w:b/>
          <w:kern w:val="2"/>
        </w:rPr>
        <w:t>.响应文件的组成</w:t>
      </w:r>
    </w:p>
    <w:p>
      <w:pPr>
        <w:topLinePunct/>
        <w:spacing w:line="480" w:lineRule="exact"/>
        <w:ind w:left="480"/>
        <w:rPr>
          <w:rStyle w:val="24"/>
          <w:rFonts w:ascii="宋体" w:hAnsi="宋体"/>
          <w:kern w:val="2"/>
        </w:rPr>
      </w:pPr>
      <w:r>
        <w:rPr>
          <w:rStyle w:val="24"/>
          <w:rFonts w:ascii="宋体" w:hAnsi="宋体"/>
          <w:kern w:val="2"/>
        </w:rPr>
        <w:t>报价人编制的响应文件必须符合有关法律、法规的要求。</w:t>
      </w:r>
    </w:p>
    <w:tbl>
      <w:tblPr>
        <w:tblStyle w:val="9"/>
        <w:tblW w:w="91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9"/>
        <w:gridCol w:w="7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rFonts w:ascii="宋体" w:hAnsi="宋体"/>
                <w:kern w:val="2"/>
              </w:rPr>
              <w:t>内容</w:t>
            </w:r>
          </w:p>
        </w:tc>
        <w:tc>
          <w:tcPr>
            <w:tcW w:w="7451"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rFonts w:ascii="宋体" w:hAnsi="宋体"/>
                <w:kern w:val="2"/>
              </w:rPr>
              <w:t>说明及要求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rFonts w:ascii="宋体" w:hAnsi="宋体"/>
                <w:kern w:val="2"/>
              </w:rPr>
              <w:t>封面</w:t>
            </w:r>
          </w:p>
        </w:tc>
        <w:tc>
          <w:tcPr>
            <w:tcW w:w="7451" w:type="dxa"/>
            <w:tcBorders>
              <w:top w:val="single" w:color="000000" w:sz="4" w:space="0"/>
              <w:left w:val="single" w:color="000000" w:sz="4" w:space="0"/>
              <w:bottom w:val="single" w:color="000000" w:sz="4" w:space="0"/>
              <w:right w:val="single" w:color="000000" w:sz="4" w:space="0"/>
            </w:tcBorders>
          </w:tcPr>
          <w:p>
            <w:pPr>
              <w:topLinePunct/>
              <w:spacing w:line="440" w:lineRule="exact"/>
              <w:rPr>
                <w:rStyle w:val="24"/>
                <w:rFonts w:ascii="宋体" w:hAnsi="宋体"/>
                <w:kern w:val="2"/>
              </w:rPr>
            </w:pPr>
            <w:r>
              <w:rPr>
                <w:rStyle w:val="24"/>
                <w:rFonts w:ascii="宋体" w:hAnsi="宋体"/>
              </w:rPr>
              <w:t xml:space="preserve">(1) </w:t>
            </w:r>
            <w:r>
              <w:rPr>
                <w:rStyle w:val="24"/>
                <w:kern w:val="2"/>
              </w:rPr>
              <w:t>响应文件封面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kern w:val="2"/>
              </w:rPr>
              <w:t>商务部分</w:t>
            </w:r>
          </w:p>
        </w:tc>
        <w:tc>
          <w:tcPr>
            <w:tcW w:w="7451" w:type="dxa"/>
            <w:tcBorders>
              <w:top w:val="single" w:color="000000" w:sz="4" w:space="0"/>
              <w:left w:val="single" w:color="000000" w:sz="4" w:space="0"/>
              <w:bottom w:val="single" w:color="000000" w:sz="4" w:space="0"/>
              <w:right w:val="single" w:color="000000" w:sz="4" w:space="0"/>
            </w:tcBorders>
          </w:tcPr>
          <w:p>
            <w:pPr>
              <w:spacing w:line="440" w:lineRule="exact"/>
              <w:jc w:val="left"/>
              <w:rPr>
                <w:rStyle w:val="24"/>
                <w:kern w:val="2"/>
              </w:rPr>
            </w:pPr>
            <w:r>
              <w:rPr>
                <w:rStyle w:val="24"/>
                <w:rFonts w:ascii="宋体" w:hAnsi="宋体"/>
              </w:rPr>
              <w:t>(2) ★报价函</w:t>
            </w:r>
            <w:r>
              <w:rPr>
                <w:rStyle w:val="24"/>
                <w:rFonts w:ascii="宋体" w:hAnsi="宋体"/>
                <w:kern w:val="2"/>
              </w:rPr>
              <w:t>（格式见附件1）</w:t>
            </w:r>
            <w:r>
              <w:rPr>
                <w:rStyle w:val="24"/>
                <w:rFonts w:ascii="宋体" w:hAnsi="宋体"/>
              </w:rPr>
              <w:t xml:space="preserve">； </w:t>
            </w:r>
          </w:p>
          <w:p>
            <w:pPr>
              <w:spacing w:line="440" w:lineRule="exact"/>
              <w:jc w:val="left"/>
              <w:rPr>
                <w:rStyle w:val="24"/>
                <w:kern w:val="2"/>
              </w:rPr>
            </w:pPr>
            <w:r>
              <w:rPr>
                <w:rStyle w:val="24"/>
                <w:rFonts w:ascii="宋体" w:hAnsi="宋体"/>
              </w:rPr>
              <w:t>(3) ★法定代表人授权委托书</w:t>
            </w:r>
            <w:r>
              <w:rPr>
                <w:rStyle w:val="24"/>
                <w:rFonts w:ascii="宋体" w:hAnsi="宋体"/>
                <w:kern w:val="2"/>
              </w:rPr>
              <w:t>（法定代表人参加本项目的投标时，无需填写法定代表人授权委托书，但须在响应文件中附法定代表人的身份证复印件；格式见附件2）</w:t>
            </w:r>
            <w:r>
              <w:rPr>
                <w:rStyle w:val="24"/>
                <w:rFonts w:ascii="宋体" w:hAnsi="宋体"/>
              </w:rPr>
              <w:t>；</w:t>
            </w:r>
          </w:p>
          <w:p>
            <w:pPr>
              <w:spacing w:line="440" w:lineRule="exact"/>
              <w:jc w:val="left"/>
              <w:rPr>
                <w:rStyle w:val="24"/>
                <w:kern w:val="2"/>
              </w:rPr>
            </w:pPr>
            <w:r>
              <w:rPr>
                <w:rStyle w:val="24"/>
                <w:rFonts w:ascii="宋体" w:hAnsi="宋体"/>
              </w:rPr>
              <w:t>(4) ★按照“供应商资格要求”规定提交的相关证明材料（</w:t>
            </w:r>
            <w:r>
              <w:rPr>
                <w:rStyle w:val="24"/>
                <w:rFonts w:ascii="宋体" w:hAnsi="宋体"/>
                <w:b/>
              </w:rPr>
              <w:t>评审时需要原件的须于报价截止时间前提供）</w:t>
            </w:r>
            <w:r>
              <w:rPr>
                <w:rStyle w:val="24"/>
                <w:rFonts w:ascii="宋体" w:hAnsi="宋体"/>
              </w:rPr>
              <w:t xml:space="preserve">： </w:t>
            </w:r>
          </w:p>
          <w:p>
            <w:pPr>
              <w:spacing w:line="440" w:lineRule="exact"/>
              <w:jc w:val="left"/>
              <w:rPr>
                <w:rStyle w:val="24"/>
                <w:kern w:val="2"/>
              </w:rPr>
            </w:pPr>
            <w:r>
              <w:rPr>
                <w:rStyle w:val="24"/>
                <w:rFonts w:hint="eastAsia" w:ascii="宋体" w:hAnsi="宋体"/>
                <w:lang w:val="en-US" w:eastAsia="zh-CN"/>
              </w:rPr>
              <w:t>1</w:t>
            </w:r>
            <w:r>
              <w:rPr>
                <w:rStyle w:val="24"/>
                <w:rFonts w:ascii="宋体" w:hAnsi="宋体"/>
                <w:kern w:val="2"/>
              </w:rPr>
              <w:t>营业执照副本、税务登记证副本、组织机构代码证副本（或三证合一后的营业执照副本）复印件</w:t>
            </w:r>
            <w:r>
              <w:rPr>
                <w:rStyle w:val="24"/>
                <w:rFonts w:ascii="宋体" w:hAnsi="宋体"/>
              </w:rPr>
              <w:t xml:space="preserve">（除银行、保险、石油石化、电力、电信等有行业特殊性的单位外，其他法人的分支机构不能参加报价）； </w:t>
            </w:r>
          </w:p>
          <w:p>
            <w:pPr>
              <w:spacing w:line="440" w:lineRule="exact"/>
              <w:jc w:val="left"/>
              <w:rPr>
                <w:rStyle w:val="24"/>
                <w:rFonts w:ascii="宋体" w:hAnsi="宋体"/>
              </w:rPr>
            </w:pPr>
            <w:r>
              <w:rPr>
                <w:rStyle w:val="24"/>
                <w:rFonts w:hint="eastAsia" w:ascii="宋体" w:hAnsi="宋体"/>
                <w:lang w:val="en-US" w:eastAsia="zh-CN"/>
              </w:rPr>
              <w:t>2</w:t>
            </w:r>
            <w:r>
              <w:rPr>
                <w:rStyle w:val="24"/>
                <w:rFonts w:ascii="宋体" w:hAnsi="宋体"/>
              </w:rPr>
              <w:t>财务状况报告（经审计的 2018 年度财务报告或基本开户银行出具的资信证明）复印件</w:t>
            </w:r>
          </w:p>
          <w:p>
            <w:pPr>
              <w:spacing w:line="440" w:lineRule="exact"/>
              <w:jc w:val="left"/>
              <w:rPr>
                <w:rStyle w:val="24"/>
                <w:rFonts w:ascii="宋体"/>
                <w:kern w:val="2"/>
              </w:rPr>
            </w:pPr>
            <w:r>
              <w:rPr>
                <w:rStyle w:val="24"/>
                <w:rFonts w:hint="eastAsia" w:ascii="宋体" w:hAnsi="宋体"/>
                <w:lang w:val="en-US" w:eastAsia="zh-CN"/>
              </w:rPr>
              <w:t>3</w:t>
            </w:r>
            <w:r>
              <w:rPr>
                <w:rStyle w:val="24"/>
                <w:rFonts w:ascii="宋体" w:hAnsi="宋体"/>
              </w:rPr>
              <w:t>本项目开标日之前</w:t>
            </w:r>
            <w:r>
              <w:rPr>
                <w:rStyle w:val="24"/>
                <w:rFonts w:ascii="宋体"/>
                <w:kern w:val="2"/>
              </w:rPr>
              <w:t>近六个月内任意月份依法缴纳税收和社保的证明（缴纳票据或主管部门出具的缴纳明细；</w:t>
            </w:r>
            <w:r>
              <w:rPr>
                <w:rStyle w:val="24"/>
                <w:rFonts w:ascii="宋体" w:hAnsi="宋体"/>
              </w:rPr>
              <w:t>依法免税或不需要缴纳社会保障资金的，提供相关证明文件</w:t>
            </w:r>
            <w:r>
              <w:rPr>
                <w:rStyle w:val="24"/>
                <w:rFonts w:ascii="宋体"/>
                <w:kern w:val="2"/>
              </w:rPr>
              <w:t>）</w:t>
            </w:r>
          </w:p>
          <w:p>
            <w:pPr>
              <w:spacing w:line="440" w:lineRule="exact"/>
              <w:jc w:val="left"/>
              <w:rPr>
                <w:rStyle w:val="24"/>
                <w:rFonts w:ascii="宋体"/>
                <w:kern w:val="2"/>
              </w:rPr>
            </w:pPr>
            <w:r>
              <w:rPr>
                <w:rStyle w:val="24"/>
                <w:rFonts w:hint="eastAsia" w:ascii="宋体" w:hAnsi="宋体"/>
                <w:lang w:val="en-US" w:eastAsia="zh-CN"/>
              </w:rPr>
              <w:t>4</w:t>
            </w:r>
            <w:r>
              <w:rPr>
                <w:rStyle w:val="24"/>
                <w:rFonts w:ascii="宋体" w:hAnsi="宋体"/>
              </w:rPr>
              <w:t>具备履行合同所必需的设备和专业技术能力的书面声明；</w:t>
            </w:r>
          </w:p>
          <w:p>
            <w:pPr>
              <w:spacing w:line="440" w:lineRule="exact"/>
              <w:jc w:val="left"/>
              <w:rPr>
                <w:rStyle w:val="24"/>
                <w:kern w:val="2"/>
              </w:rPr>
            </w:pPr>
            <w:r>
              <w:rPr>
                <w:rStyle w:val="24"/>
                <w:rFonts w:hint="eastAsia" w:ascii="宋体" w:hAnsi="宋体"/>
                <w:lang w:val="en-US" w:eastAsia="zh-CN"/>
              </w:rPr>
              <w:t>5</w:t>
            </w:r>
            <w:r>
              <w:rPr>
                <w:rStyle w:val="24"/>
                <w:rFonts w:ascii="宋体" w:hAnsi="宋体"/>
              </w:rPr>
              <w:t xml:space="preserve"> 参加</w:t>
            </w:r>
            <w:r>
              <w:rPr>
                <w:rStyle w:val="24"/>
                <w:rFonts w:hint="eastAsia" w:ascii="宋体" w:hAnsi="宋体"/>
              </w:rPr>
              <w:t>本次</w:t>
            </w:r>
            <w:r>
              <w:rPr>
                <w:rStyle w:val="24"/>
                <w:rFonts w:ascii="宋体" w:hAnsi="宋体"/>
              </w:rPr>
              <w:t>采购活动前 3 年内在经营活动中没有重大违法记录的书面声明；</w:t>
            </w:r>
          </w:p>
          <w:p>
            <w:pPr>
              <w:spacing w:line="440" w:lineRule="exact"/>
              <w:jc w:val="left"/>
              <w:rPr>
                <w:rStyle w:val="24"/>
                <w:kern w:val="2"/>
              </w:rPr>
            </w:pPr>
            <w:r>
              <w:rPr>
                <w:rStyle w:val="24"/>
                <w:rFonts w:hint="eastAsia" w:ascii="宋体" w:hAnsi="宋体"/>
                <w:lang w:val="en-US" w:eastAsia="zh-CN"/>
              </w:rPr>
              <w:t>6</w:t>
            </w:r>
            <w:r>
              <w:rPr>
                <w:rStyle w:val="24"/>
                <w:rFonts w:ascii="宋体" w:hAnsi="宋体"/>
              </w:rPr>
              <w:t>根据《企业信息公示暂行条例》 (中华人民共和国国务院令,第 654 号)，投标人需对未进入“异常名录或者严重违法企业名单”自我承诺，并提供自我承诺函；</w:t>
            </w:r>
          </w:p>
          <w:p>
            <w:pPr>
              <w:spacing w:line="440" w:lineRule="exact"/>
              <w:jc w:val="left"/>
              <w:rPr>
                <w:rStyle w:val="24"/>
                <w:kern w:val="2"/>
              </w:rPr>
            </w:pPr>
            <w:r>
              <w:rPr>
                <w:rStyle w:val="24"/>
                <w:rFonts w:hint="eastAsia" w:ascii="宋体" w:hAnsi="宋体"/>
                <w:lang w:val="en-US" w:eastAsia="zh-CN"/>
              </w:rPr>
              <w:t>7</w:t>
            </w:r>
            <w:r>
              <w:rPr>
                <w:rStyle w:val="24"/>
                <w:rFonts w:ascii="宋体" w:hAnsi="宋体"/>
              </w:rPr>
              <w:t xml:space="preserve">供应商信用信息查询结果（本条所称重大违法记录是指供应商因违法经营受到刑事处罚或者责令停产停业、吊销许可证或者执照、较大数额罚款等行政处罚）： </w:t>
            </w:r>
          </w:p>
          <w:p>
            <w:pPr>
              <w:spacing w:line="440" w:lineRule="exact"/>
              <w:jc w:val="left"/>
              <w:rPr>
                <w:rStyle w:val="24"/>
                <w:kern w:val="2"/>
              </w:rPr>
            </w:pPr>
            <w:r>
              <w:rPr>
                <w:rStyle w:val="24"/>
                <w:rFonts w:ascii="宋体" w:hAnsi="宋体"/>
                <w:b/>
              </w:rPr>
              <w:t>信用中国网站</w:t>
            </w:r>
            <w:r>
              <w:rPr>
                <w:rStyle w:val="24"/>
                <w:rFonts w:ascii="宋体" w:hAnsi="宋体"/>
              </w:rPr>
              <w:t xml:space="preserve">（www.creditchina.gov.cn）“信用信息”（包括“失信被执行人”、“重大税收违法案件当事人名单”、“政府采购严重违法失信名单”）及“行政处罚”查询结果的截图； </w:t>
            </w:r>
          </w:p>
          <w:p>
            <w:pPr>
              <w:spacing w:line="440" w:lineRule="exact"/>
              <w:jc w:val="left"/>
              <w:rPr>
                <w:rStyle w:val="24"/>
                <w:kern w:val="2"/>
              </w:rPr>
            </w:pPr>
            <w:r>
              <w:rPr>
                <w:rStyle w:val="24"/>
                <w:rFonts w:ascii="宋体" w:hAnsi="宋体"/>
                <w:b/>
              </w:rPr>
              <w:t>信用山东网站</w:t>
            </w:r>
            <w:r>
              <w:rPr>
                <w:rStyle w:val="24"/>
                <w:rFonts w:ascii="宋体" w:hAnsi="宋体"/>
              </w:rPr>
              <w:t xml:space="preserve">（www.creditsd.gov.cn）“信用信息”及“行政处罚信息（山东省行政许可、行政处罚信用信息公示专栏）”查询结果的截图； </w:t>
            </w:r>
          </w:p>
          <w:p>
            <w:pPr>
              <w:spacing w:line="440" w:lineRule="exact"/>
              <w:jc w:val="left"/>
              <w:rPr>
                <w:rStyle w:val="24"/>
                <w:rFonts w:ascii="宋体" w:hAnsi="宋体"/>
              </w:rPr>
            </w:pPr>
            <w:r>
              <w:rPr>
                <w:rStyle w:val="24"/>
                <w:rFonts w:ascii="宋体" w:hAnsi="宋体"/>
                <w:b/>
              </w:rPr>
              <w:t>中国政府采购网</w:t>
            </w:r>
            <w:r>
              <w:rPr>
                <w:rStyle w:val="24"/>
                <w:rFonts w:ascii="宋体" w:hAnsi="宋体"/>
              </w:rPr>
              <w:t>（www.ccgp.gov.cn）“政府采购严重违法失信行为纪录名单”查询结果截图；</w:t>
            </w:r>
          </w:p>
          <w:p>
            <w:pPr>
              <w:spacing w:line="440" w:lineRule="exact"/>
              <w:jc w:val="left"/>
              <w:rPr>
                <w:rStyle w:val="24"/>
                <w:rFonts w:ascii="宋体" w:hAnsi="宋体"/>
              </w:rPr>
            </w:pPr>
            <w:r>
              <w:rPr>
                <w:rStyle w:val="24"/>
                <w:rFonts w:ascii="宋体" w:hAnsi="宋体"/>
              </w:rPr>
              <w:t>上述三个网站查询</w:t>
            </w:r>
            <w:r>
              <w:rPr>
                <w:rStyle w:val="24"/>
                <w:rFonts w:ascii="宋体"/>
                <w:kern w:val="2"/>
              </w:rPr>
              <w:t>查询时间为自本项目招标公告发布以来。</w:t>
            </w:r>
            <w:r>
              <w:rPr>
                <w:rStyle w:val="24"/>
                <w:rFonts w:ascii="宋体" w:hAnsi="宋体"/>
              </w:rPr>
              <w:t xml:space="preserve"> </w:t>
            </w:r>
          </w:p>
          <w:p>
            <w:pPr>
              <w:spacing w:line="440" w:lineRule="exact"/>
              <w:jc w:val="left"/>
              <w:rPr>
                <w:rStyle w:val="24"/>
                <w:kern w:val="2"/>
              </w:rPr>
            </w:pPr>
            <w:r>
              <w:rPr>
                <w:rStyle w:val="24"/>
                <w:rFonts w:ascii="宋体" w:hAnsi="宋体"/>
              </w:rPr>
              <w:t>(5) 用于评审的证明材料（</w:t>
            </w:r>
            <w:r>
              <w:rPr>
                <w:rStyle w:val="24"/>
                <w:rFonts w:ascii="宋体" w:hAnsi="宋体"/>
                <w:b/>
              </w:rPr>
              <w:t>评审时需要原件的须于报价截止时间前提供）</w:t>
            </w:r>
            <w:r>
              <w:rPr>
                <w:rStyle w:val="24"/>
                <w:rFonts w:ascii="宋体" w:hAnsi="宋体"/>
              </w:rPr>
              <w:t xml:space="preserve">： </w:t>
            </w:r>
          </w:p>
          <w:p>
            <w:pPr>
              <w:spacing w:line="440" w:lineRule="exact"/>
              <w:jc w:val="left"/>
              <w:rPr>
                <w:rStyle w:val="24"/>
                <w:kern w:val="2"/>
              </w:rPr>
            </w:pPr>
            <w:r>
              <w:rPr>
                <w:rStyle w:val="24"/>
                <w:rFonts w:ascii="宋体" w:hAnsi="宋体"/>
              </w:rPr>
              <w:t xml:space="preserve">磋商文件“评审方法”中要求的相关内容； </w:t>
            </w:r>
          </w:p>
          <w:p>
            <w:pPr>
              <w:spacing w:line="440" w:lineRule="exact"/>
              <w:jc w:val="left"/>
              <w:rPr>
                <w:rStyle w:val="24"/>
                <w:kern w:val="2"/>
              </w:rPr>
            </w:pPr>
            <w:r>
              <w:rPr>
                <w:rStyle w:val="24"/>
                <w:rFonts w:ascii="宋体" w:hAnsi="宋体"/>
              </w:rPr>
              <w:t xml:space="preserve">(6) 小、微型企业产品价格需扣除的，须提供以下材料并加盖供应商公章： </w:t>
            </w:r>
          </w:p>
          <w:p>
            <w:pPr>
              <w:spacing w:line="440" w:lineRule="exact"/>
              <w:jc w:val="left"/>
              <w:rPr>
                <w:rStyle w:val="24"/>
                <w:kern w:val="2"/>
              </w:rPr>
            </w:pPr>
            <w:r>
              <w:rPr>
                <w:rStyle w:val="24"/>
                <w:rFonts w:ascii="宋体" w:hAnsi="宋体"/>
              </w:rPr>
              <w:t xml:space="preserve">①《中小企业声明函、从业人员声明函》扫描件； </w:t>
            </w:r>
          </w:p>
          <w:p>
            <w:pPr>
              <w:spacing w:line="440" w:lineRule="exact"/>
              <w:jc w:val="left"/>
              <w:rPr>
                <w:rStyle w:val="24"/>
                <w:kern w:val="2"/>
              </w:rPr>
            </w:pPr>
            <w:r>
              <w:rPr>
                <w:rStyle w:val="24"/>
                <w:rFonts w:ascii="宋体" w:hAnsi="宋体"/>
              </w:rPr>
              <w:t>② 如供应商为监狱企业，须提供省级以上监狱管理局、戒毒管理局（含新疆生产建设兵团）出具的属于监狱企业的证明文件；</w:t>
            </w:r>
          </w:p>
          <w:p>
            <w:pPr>
              <w:spacing w:line="440" w:lineRule="exact"/>
              <w:jc w:val="left"/>
              <w:rPr>
                <w:rStyle w:val="24"/>
                <w:rFonts w:ascii="宋体" w:hAnsi="宋体"/>
              </w:rPr>
            </w:pPr>
            <w:r>
              <w:rPr>
                <w:rStyle w:val="24"/>
                <w:rFonts w:ascii="宋体" w:hAnsi="宋体"/>
              </w:rPr>
              <w:t>③ 如供应商为残疾人福利性单位，提供《残疾人福利性单位声明函》</w:t>
            </w:r>
          </w:p>
          <w:p>
            <w:pPr>
              <w:spacing w:line="440" w:lineRule="exact"/>
              <w:jc w:val="left"/>
              <w:rPr>
                <w:rStyle w:val="24"/>
                <w:rFonts w:ascii="宋体" w:hAnsi="宋体"/>
              </w:rPr>
            </w:pPr>
            <w:r>
              <w:rPr>
                <w:rStyle w:val="24"/>
                <w:rFonts w:ascii="宋体" w:hAnsi="宋体"/>
              </w:rPr>
              <w:t>(7)</w:t>
            </w:r>
            <w:r>
              <w:rPr>
                <w:rStyle w:val="24"/>
                <w:rFonts w:ascii="宋体" w:hAnsi="宋体"/>
                <w:kern w:val="2"/>
              </w:rPr>
              <w:t>报价人基本情况表（格式见附件4）</w:t>
            </w:r>
          </w:p>
          <w:p>
            <w:pPr>
              <w:spacing w:line="440" w:lineRule="exact"/>
              <w:jc w:val="left"/>
              <w:rPr>
                <w:rStyle w:val="24"/>
                <w:rFonts w:ascii="宋体" w:hAnsi="宋体"/>
                <w:kern w:val="2"/>
              </w:rPr>
            </w:pPr>
            <w:r>
              <w:rPr>
                <w:rStyle w:val="24"/>
                <w:rFonts w:ascii="宋体" w:hAnsi="宋体"/>
              </w:rPr>
              <w:t>(8)</w:t>
            </w:r>
            <w:r>
              <w:rPr>
                <w:rStyle w:val="24"/>
                <w:rFonts w:ascii="宋体" w:hAnsi="宋体"/>
                <w:kern w:val="2"/>
              </w:rPr>
              <w:t>商务条款偏离表（格式见附件5）</w:t>
            </w:r>
          </w:p>
          <w:p>
            <w:pPr>
              <w:spacing w:line="440" w:lineRule="exact"/>
              <w:jc w:val="left"/>
              <w:rPr>
                <w:rStyle w:val="24"/>
                <w:rFonts w:ascii="宋体" w:hAnsi="宋体"/>
                <w:color w:val="auto"/>
                <w:kern w:val="2"/>
              </w:rPr>
            </w:pPr>
            <w:r>
              <w:rPr>
                <w:rStyle w:val="24"/>
                <w:rFonts w:ascii="宋体" w:hAnsi="宋体"/>
                <w:color w:val="auto"/>
                <w:kern w:val="2"/>
              </w:rPr>
              <w:t>(9)报价人2016年1月</w:t>
            </w:r>
            <w:r>
              <w:rPr>
                <w:rStyle w:val="24"/>
                <w:rFonts w:hint="eastAsia" w:ascii="宋体" w:hAnsi="宋体"/>
                <w:color w:val="auto"/>
                <w:kern w:val="2"/>
                <w:lang w:val="en-US" w:eastAsia="zh-CN"/>
              </w:rPr>
              <w:t>与本单位合</w:t>
            </w:r>
            <w:r>
              <w:rPr>
                <w:rStyle w:val="24"/>
                <w:rFonts w:ascii="宋体" w:hAnsi="宋体"/>
                <w:color w:val="auto"/>
                <w:kern w:val="2"/>
              </w:rPr>
              <w:t>同业绩一览表（格式见附件6）</w:t>
            </w:r>
          </w:p>
          <w:p>
            <w:pPr>
              <w:spacing w:line="440" w:lineRule="exact"/>
              <w:jc w:val="left"/>
              <w:rPr>
                <w:rStyle w:val="24"/>
                <w:rFonts w:ascii="宋体" w:hAnsi="宋体"/>
                <w:kern w:val="2"/>
              </w:rPr>
            </w:pPr>
            <w:r>
              <w:rPr>
                <w:rStyle w:val="24"/>
                <w:rFonts w:ascii="宋体" w:hAnsi="宋体"/>
                <w:kern w:val="2"/>
              </w:rPr>
              <w:t>(10)报价人认为需要提交的其它相关证明文件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kern w:val="2"/>
              </w:rPr>
              <w:t>报价部分</w:t>
            </w:r>
          </w:p>
        </w:tc>
        <w:tc>
          <w:tcPr>
            <w:tcW w:w="7451" w:type="dxa"/>
            <w:tcBorders>
              <w:top w:val="single" w:color="000000" w:sz="4" w:space="0"/>
              <w:left w:val="single" w:color="000000" w:sz="4" w:space="0"/>
              <w:bottom w:val="single" w:color="000000" w:sz="4" w:space="0"/>
              <w:right w:val="single" w:color="000000" w:sz="4" w:space="0"/>
            </w:tcBorders>
          </w:tcPr>
          <w:p>
            <w:pPr>
              <w:spacing w:line="440" w:lineRule="exact"/>
              <w:jc w:val="left"/>
              <w:rPr>
                <w:rStyle w:val="24"/>
                <w:rFonts w:ascii="宋体" w:hAnsi="宋体"/>
              </w:rPr>
            </w:pPr>
            <w:r>
              <w:rPr>
                <w:rStyle w:val="24"/>
                <w:rFonts w:ascii="宋体" w:hAnsi="宋体"/>
              </w:rPr>
              <w:t>(11)★报价一览表</w:t>
            </w:r>
            <w:r>
              <w:rPr>
                <w:rStyle w:val="24"/>
                <w:rFonts w:ascii="宋体" w:hAnsi="宋体"/>
                <w:kern w:val="2"/>
              </w:rPr>
              <w:t>（格式见附件3）</w:t>
            </w:r>
            <w:r>
              <w:rPr>
                <w:rStyle w:val="24"/>
                <w:rFonts w:ascii="宋体" w:hAnsi="宋体"/>
              </w:rPr>
              <w:t>；</w:t>
            </w:r>
          </w:p>
          <w:p>
            <w:pPr>
              <w:spacing w:line="440" w:lineRule="exact"/>
              <w:jc w:val="left"/>
              <w:rPr>
                <w:rStyle w:val="24"/>
                <w:rFonts w:ascii="宋体" w:hAnsi="宋体"/>
              </w:rPr>
            </w:pPr>
            <w:r>
              <w:rPr>
                <w:rStyle w:val="24"/>
                <w:rFonts w:ascii="宋体" w:hAnsi="宋体"/>
              </w:rPr>
              <w:t>(12)★报价分析表；</w:t>
            </w:r>
          </w:p>
          <w:p>
            <w:pPr>
              <w:spacing w:line="440" w:lineRule="exact"/>
              <w:jc w:val="left"/>
              <w:rPr>
                <w:rStyle w:val="24"/>
                <w:rFonts w:ascii="宋体" w:hAnsi="宋体"/>
              </w:rPr>
            </w:pPr>
            <w:r>
              <w:rPr>
                <w:rStyle w:val="24"/>
                <w:rFonts w:ascii="宋体" w:hAnsi="宋体"/>
              </w:rPr>
              <w:t>(13)环境标志产品明细表；</w:t>
            </w:r>
          </w:p>
          <w:p>
            <w:pPr>
              <w:spacing w:line="440" w:lineRule="exact"/>
              <w:jc w:val="left"/>
              <w:rPr>
                <w:rStyle w:val="24"/>
                <w:rFonts w:ascii="宋体" w:hAnsi="宋体"/>
              </w:rPr>
            </w:pPr>
            <w:r>
              <w:rPr>
                <w:rStyle w:val="24"/>
                <w:rFonts w:ascii="宋体" w:hAnsi="宋体"/>
              </w:rPr>
              <w:t>(14)节能产品明细表；</w:t>
            </w:r>
          </w:p>
          <w:p>
            <w:pPr>
              <w:spacing w:line="440" w:lineRule="exact"/>
              <w:jc w:val="left"/>
              <w:rPr>
                <w:rStyle w:val="24"/>
                <w:rFonts w:ascii="宋体" w:hAnsi="宋体"/>
                <w:kern w:val="2"/>
              </w:rPr>
            </w:pPr>
            <w:r>
              <w:rPr>
                <w:rStyle w:val="24"/>
                <w:rFonts w:ascii="宋体" w:hAnsi="宋体"/>
              </w:rPr>
              <w:t>(15)小、微型企业产品明细表；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kern w:val="2"/>
              </w:rPr>
              <w:t>技术部分</w:t>
            </w:r>
          </w:p>
        </w:tc>
        <w:tc>
          <w:tcPr>
            <w:tcW w:w="7451" w:type="dxa"/>
            <w:tcBorders>
              <w:top w:val="single" w:color="000000" w:sz="4" w:space="0"/>
              <w:left w:val="single" w:color="000000" w:sz="4" w:space="0"/>
              <w:bottom w:val="single" w:color="000000" w:sz="4" w:space="0"/>
              <w:right w:val="single" w:color="000000" w:sz="4" w:space="0"/>
            </w:tcBorders>
          </w:tcPr>
          <w:p>
            <w:pPr>
              <w:spacing w:line="440" w:lineRule="exact"/>
              <w:jc w:val="left"/>
              <w:rPr>
                <w:rStyle w:val="24"/>
                <w:rFonts w:ascii="宋体" w:hAnsi="宋体"/>
              </w:rPr>
            </w:pPr>
            <w:r>
              <w:rPr>
                <w:rStyle w:val="24"/>
                <w:rFonts w:ascii="宋体" w:hAnsi="宋体"/>
              </w:rPr>
              <w:t>(16)供应商自行编写的技术文件：</w:t>
            </w:r>
          </w:p>
          <w:p>
            <w:pPr>
              <w:spacing w:line="440" w:lineRule="exact"/>
              <w:jc w:val="left"/>
              <w:rPr>
                <w:rStyle w:val="24"/>
                <w:rFonts w:ascii="宋体" w:hAnsi="宋体"/>
              </w:rPr>
            </w:pPr>
            <w:r>
              <w:rPr>
                <w:rStyle w:val="24"/>
                <w:rFonts w:ascii="宋体" w:hAnsi="宋体"/>
              </w:rPr>
              <w:t>&lt;1&gt;投标产品主要技术指标和运行性能：</w:t>
            </w:r>
          </w:p>
          <w:p>
            <w:pPr>
              <w:spacing w:line="440" w:lineRule="exact"/>
              <w:jc w:val="left"/>
              <w:rPr>
                <w:rStyle w:val="24"/>
                <w:rFonts w:ascii="宋体" w:hAnsi="宋体"/>
              </w:rPr>
            </w:pPr>
            <w:r>
              <w:rPr>
                <w:rStyle w:val="24"/>
                <w:rFonts w:ascii="宋体" w:hAnsi="宋体"/>
              </w:rPr>
              <w:t>①技术明细（详细描述技术指标及性能，包括采用的新工艺、新技术、新材料等）；</w:t>
            </w:r>
          </w:p>
          <w:p>
            <w:pPr>
              <w:spacing w:line="440" w:lineRule="exact"/>
              <w:jc w:val="left"/>
              <w:rPr>
                <w:rStyle w:val="24"/>
                <w:rFonts w:ascii="宋体" w:hAnsi="宋体"/>
              </w:rPr>
            </w:pPr>
            <w:r>
              <w:rPr>
                <w:rStyle w:val="24"/>
                <w:rFonts w:ascii="宋体" w:hAnsi="宋体"/>
              </w:rPr>
              <w:t>②同投标产品型号一致的产品手册、彩页、说明书等技术文件（包括但不限于磋商文件中要求提供的</w:t>
            </w:r>
            <w:r>
              <w:rPr>
                <w:rStyle w:val="24"/>
                <w:rFonts w:ascii="宋体" w:hAnsi="宋体"/>
                <w:kern w:val="2"/>
              </w:rPr>
              <w:t>产品主要技术指标的详细描述、供货计划等、送货、安装调试、供货周期保障措施等，必须提供文字说明、产品检测报告等证明所报产品技术参数、质量标准等的材料</w:t>
            </w:r>
            <w:r>
              <w:rPr>
                <w:rStyle w:val="24"/>
                <w:rFonts w:ascii="宋体" w:hAnsi="宋体"/>
              </w:rPr>
              <w:t>）；</w:t>
            </w:r>
          </w:p>
          <w:p>
            <w:pPr>
              <w:spacing w:line="440" w:lineRule="exact"/>
              <w:jc w:val="left"/>
              <w:rPr>
                <w:rStyle w:val="24"/>
                <w:rFonts w:ascii="宋体" w:hAnsi="宋体"/>
              </w:rPr>
            </w:pPr>
            <w:r>
              <w:rPr>
                <w:rStyle w:val="24"/>
                <w:rFonts w:ascii="宋体" w:hAnsi="宋体"/>
              </w:rPr>
              <w:t>③</w:t>
            </w:r>
            <w:r>
              <w:rPr>
                <w:rStyle w:val="24"/>
                <w:rFonts w:ascii="宋体" w:hAnsi="宋体"/>
                <w:kern w:val="2"/>
              </w:rPr>
              <w:t>技术条款偏离表（格式见附件7）</w:t>
            </w:r>
            <w:r>
              <w:rPr>
                <w:rStyle w:val="24"/>
                <w:rFonts w:ascii="宋体" w:hAnsi="宋体"/>
              </w:rPr>
              <w:t>；</w:t>
            </w:r>
          </w:p>
          <w:p>
            <w:pPr>
              <w:spacing w:line="440" w:lineRule="exact"/>
              <w:jc w:val="left"/>
              <w:rPr>
                <w:rStyle w:val="24"/>
                <w:rFonts w:ascii="宋体" w:hAnsi="宋体"/>
              </w:rPr>
            </w:pPr>
            <w:r>
              <w:rPr>
                <w:rStyle w:val="24"/>
                <w:rFonts w:ascii="宋体" w:hAnsi="宋体"/>
              </w:rPr>
              <w:t>&lt;2&gt;货物配件、耗材、选件表和备件及特殊工具清单；</w:t>
            </w:r>
          </w:p>
          <w:p>
            <w:pPr>
              <w:spacing w:line="440" w:lineRule="exact"/>
              <w:jc w:val="left"/>
              <w:rPr>
                <w:rStyle w:val="24"/>
                <w:rFonts w:ascii="宋体" w:hAnsi="宋体"/>
              </w:rPr>
            </w:pPr>
            <w:r>
              <w:rPr>
                <w:rStyle w:val="24"/>
                <w:rFonts w:ascii="宋体" w:hAnsi="宋体"/>
              </w:rPr>
              <w:t>&lt;3&gt;货物安装方案及验收标准；</w:t>
            </w:r>
          </w:p>
          <w:p>
            <w:pPr>
              <w:spacing w:line="440" w:lineRule="exact"/>
              <w:jc w:val="left"/>
              <w:rPr>
                <w:rStyle w:val="24"/>
                <w:rFonts w:ascii="宋体" w:hAnsi="宋体"/>
              </w:rPr>
            </w:pPr>
            <w:r>
              <w:rPr>
                <w:rStyle w:val="24"/>
                <w:rFonts w:ascii="宋体" w:hAnsi="宋体"/>
              </w:rPr>
              <w:t>&lt;4&gt;质量保证措施和保证交货期措施；</w:t>
            </w:r>
          </w:p>
          <w:p>
            <w:pPr>
              <w:spacing w:line="440" w:lineRule="exact"/>
              <w:jc w:val="left"/>
              <w:rPr>
                <w:rStyle w:val="24"/>
                <w:rFonts w:ascii="宋体" w:hAnsi="宋体"/>
              </w:rPr>
            </w:pPr>
            <w:r>
              <w:rPr>
                <w:rStyle w:val="24"/>
                <w:rFonts w:ascii="宋体" w:hAnsi="宋体"/>
              </w:rPr>
              <w:t>④</w:t>
            </w:r>
            <w:r>
              <w:rPr>
                <w:rStyle w:val="24"/>
                <w:rFonts w:ascii="宋体" w:hAnsi="宋体"/>
                <w:kern w:val="2"/>
              </w:rPr>
              <w:t>报价人认为需要提交的其它相关证明文件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1729" w:type="dxa"/>
            <w:tcBorders>
              <w:top w:val="single" w:color="000000" w:sz="4" w:space="0"/>
              <w:left w:val="single" w:color="000000" w:sz="4" w:space="0"/>
              <w:bottom w:val="single" w:color="000000" w:sz="4" w:space="0"/>
              <w:right w:val="single" w:color="000000" w:sz="4" w:space="0"/>
            </w:tcBorders>
            <w:vAlign w:val="center"/>
          </w:tcPr>
          <w:p>
            <w:pPr>
              <w:topLinePunct/>
              <w:spacing w:line="440" w:lineRule="exact"/>
              <w:jc w:val="center"/>
              <w:rPr>
                <w:rStyle w:val="24"/>
                <w:rFonts w:ascii="宋体" w:hAnsi="宋体"/>
                <w:kern w:val="2"/>
              </w:rPr>
            </w:pPr>
            <w:r>
              <w:rPr>
                <w:rStyle w:val="24"/>
                <w:kern w:val="2"/>
              </w:rPr>
              <w:t>服务部分</w:t>
            </w:r>
          </w:p>
        </w:tc>
        <w:tc>
          <w:tcPr>
            <w:tcW w:w="7451" w:type="dxa"/>
            <w:tcBorders>
              <w:top w:val="single" w:color="000000" w:sz="4" w:space="0"/>
              <w:left w:val="single" w:color="000000" w:sz="4" w:space="0"/>
              <w:bottom w:val="single" w:color="000000" w:sz="4" w:space="0"/>
              <w:right w:val="single" w:color="000000" w:sz="4" w:space="0"/>
            </w:tcBorders>
          </w:tcPr>
          <w:p>
            <w:pPr>
              <w:jc w:val="left"/>
              <w:rPr>
                <w:rStyle w:val="24"/>
                <w:kern w:val="2"/>
              </w:rPr>
            </w:pPr>
            <w:r>
              <w:rPr>
                <w:rStyle w:val="24"/>
                <w:rFonts w:ascii="宋体" w:hAnsi="宋体"/>
              </w:rPr>
              <w:t xml:space="preserve">(17) 供应商自行编写的服务文件： </w:t>
            </w:r>
          </w:p>
          <w:p>
            <w:pPr>
              <w:spacing w:line="440" w:lineRule="exact"/>
              <w:jc w:val="left"/>
              <w:rPr>
                <w:rStyle w:val="24"/>
                <w:rFonts w:ascii="宋体" w:hAnsi="宋体"/>
              </w:rPr>
            </w:pPr>
            <w:r>
              <w:rPr>
                <w:rStyle w:val="24"/>
                <w:rFonts w:ascii="宋体" w:hAnsi="宋体"/>
              </w:rPr>
              <w:t>&lt;1&gt;货物的保修期和售后服务的程序、内容及措施；</w:t>
            </w:r>
          </w:p>
          <w:p>
            <w:pPr>
              <w:spacing w:line="440" w:lineRule="exact"/>
              <w:jc w:val="left"/>
              <w:rPr>
                <w:rStyle w:val="24"/>
                <w:rFonts w:ascii="宋体" w:hAnsi="宋体"/>
              </w:rPr>
            </w:pPr>
            <w:r>
              <w:rPr>
                <w:rStyle w:val="24"/>
                <w:rFonts w:ascii="宋体" w:hAnsi="宋体"/>
              </w:rPr>
              <w:t>&lt;2&gt;响应时间和技术支持情况；</w:t>
            </w:r>
          </w:p>
          <w:p>
            <w:pPr>
              <w:spacing w:line="440" w:lineRule="exact"/>
              <w:jc w:val="left"/>
              <w:rPr>
                <w:rStyle w:val="24"/>
                <w:rFonts w:ascii="宋体" w:hAnsi="宋体"/>
              </w:rPr>
            </w:pPr>
            <w:r>
              <w:rPr>
                <w:rStyle w:val="24"/>
                <w:rFonts w:ascii="宋体" w:hAnsi="宋体"/>
              </w:rPr>
              <w:t>&lt;3&gt;培训方案及内容；</w:t>
            </w:r>
          </w:p>
          <w:p>
            <w:pPr>
              <w:spacing w:line="440" w:lineRule="exact"/>
              <w:jc w:val="left"/>
              <w:rPr>
                <w:rStyle w:val="24"/>
                <w:rFonts w:ascii="宋体" w:hAnsi="宋体"/>
              </w:rPr>
            </w:pPr>
            <w:r>
              <w:rPr>
                <w:rStyle w:val="24"/>
                <w:rFonts w:ascii="宋体" w:hAnsi="宋体"/>
              </w:rPr>
              <w:t>&lt;4&gt;售后服务网点明细（包括联系人、详细地址、电话等）及本地化服务；</w:t>
            </w:r>
          </w:p>
          <w:p>
            <w:pPr>
              <w:spacing w:line="440" w:lineRule="exact"/>
              <w:jc w:val="left"/>
              <w:rPr>
                <w:rStyle w:val="24"/>
                <w:rFonts w:ascii="宋体" w:hAnsi="宋体"/>
                <w:kern w:val="2"/>
              </w:rPr>
            </w:pPr>
            <w:r>
              <w:rPr>
                <w:rStyle w:val="24"/>
                <w:rFonts w:ascii="宋体" w:hAnsi="宋体"/>
              </w:rPr>
              <w:t>&lt;5&gt;服务项目偏离表。</w:t>
            </w:r>
          </w:p>
        </w:tc>
      </w:tr>
    </w:tbl>
    <w:p>
      <w:pPr>
        <w:spacing w:line="480" w:lineRule="exact"/>
        <w:ind w:firstLine="480" w:firstLineChars="200"/>
        <w:rPr>
          <w:rStyle w:val="24"/>
          <w:rFonts w:ascii="宋体" w:hAnsi="宋体"/>
          <w:kern w:val="2"/>
        </w:rPr>
      </w:pPr>
      <w:r>
        <w:rPr>
          <w:rStyle w:val="24"/>
          <w:rFonts w:ascii="宋体" w:hAnsi="宋体"/>
          <w:kern w:val="2"/>
        </w:rPr>
        <w:t>本表中加★项目若有缺失或无效，将导致报价无效且不允许在公开报价后补正；</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1</w:t>
      </w:r>
      <w:r>
        <w:rPr>
          <w:rStyle w:val="24"/>
          <w:rFonts w:ascii="宋体" w:hAnsi="宋体"/>
          <w:kern w:val="2"/>
        </w:rPr>
        <w:t>.5唱价密封袋</w:t>
      </w:r>
    </w:p>
    <w:p>
      <w:pPr>
        <w:spacing w:line="480" w:lineRule="exact"/>
        <w:ind w:firstLine="482" w:firstLineChars="200"/>
        <w:rPr>
          <w:rStyle w:val="24"/>
          <w:rFonts w:ascii="宋体" w:hAnsi="宋体" w:cs="宋体"/>
          <w:b/>
          <w:bCs/>
          <w:color w:val="auto"/>
          <w:kern w:val="2"/>
        </w:rPr>
      </w:pPr>
      <w:r>
        <w:rPr>
          <w:rStyle w:val="24"/>
          <w:rFonts w:ascii="宋体" w:hAnsi="宋体" w:cs="宋体"/>
          <w:b/>
          <w:bCs/>
          <w:iCs/>
          <w:color w:val="auto"/>
          <w:kern w:val="2"/>
          <w:u w:val="single"/>
        </w:rPr>
        <w:t>为方便唱价，请供应商另外准备一式三份《公开报价表》，用</w:t>
      </w:r>
      <w:r>
        <w:rPr>
          <w:rStyle w:val="24"/>
          <w:rFonts w:ascii="宋体" w:hAnsi="宋体" w:cs="宋体"/>
          <w:b/>
          <w:bCs/>
          <w:color w:val="auto"/>
          <w:kern w:val="2"/>
          <w:u w:val="single"/>
        </w:rPr>
        <w:t>密封袋</w:t>
      </w:r>
      <w:r>
        <w:rPr>
          <w:rStyle w:val="24"/>
          <w:rFonts w:ascii="宋体" w:hAnsi="宋体" w:cs="宋体"/>
          <w:b/>
          <w:bCs/>
          <w:iCs/>
          <w:color w:val="auto"/>
          <w:kern w:val="2"/>
          <w:u w:val="single"/>
        </w:rPr>
        <w:t>单独密封，</w:t>
      </w:r>
      <w:r>
        <w:rPr>
          <w:rStyle w:val="24"/>
          <w:rFonts w:ascii="宋体" w:hAnsi="宋体" w:cs="宋体"/>
          <w:b/>
          <w:bCs/>
          <w:color w:val="auto"/>
          <w:kern w:val="2"/>
          <w:u w:val="single"/>
        </w:rPr>
        <w:t>在封面标明“唱价密封袋”字样，封口处加盖供应商单位公章或</w:t>
      </w:r>
      <w:r>
        <w:rPr>
          <w:rStyle w:val="24"/>
          <w:rFonts w:ascii="宋体" w:hAnsi="宋体" w:cs="宋体"/>
          <w:b/>
          <w:bCs/>
          <w:iCs/>
          <w:color w:val="auto"/>
          <w:kern w:val="2"/>
          <w:u w:val="single"/>
        </w:rPr>
        <w:t>供应商</w:t>
      </w:r>
      <w:r>
        <w:rPr>
          <w:rStyle w:val="24"/>
          <w:rFonts w:ascii="宋体" w:hAnsi="宋体" w:cs="宋体"/>
          <w:b/>
          <w:bCs/>
          <w:color w:val="auto"/>
          <w:kern w:val="2"/>
          <w:u w:val="single"/>
        </w:rPr>
        <w:t>全权代表签字。唱价密封袋</w:t>
      </w:r>
      <w:r>
        <w:rPr>
          <w:rStyle w:val="24"/>
          <w:rFonts w:ascii="宋体" w:hAnsi="宋体" w:cs="宋体"/>
          <w:b/>
          <w:bCs/>
          <w:iCs/>
          <w:color w:val="auto"/>
          <w:kern w:val="2"/>
          <w:u w:val="single"/>
        </w:rPr>
        <w:t>与响应文件同时分别递交</w:t>
      </w:r>
      <w:r>
        <w:rPr>
          <w:rStyle w:val="24"/>
          <w:rFonts w:ascii="宋体" w:hAnsi="宋体" w:cs="宋体"/>
          <w:b/>
          <w:bCs/>
          <w:iCs/>
          <w:color w:val="auto"/>
          <w:kern w:val="2"/>
        </w:rPr>
        <w:t>。</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lang w:val="en-US" w:eastAsia="zh-CN"/>
        </w:rPr>
        <w:t>2</w:t>
      </w:r>
      <w:r>
        <w:rPr>
          <w:rStyle w:val="24"/>
          <w:rFonts w:ascii="宋体" w:hAnsi="宋体"/>
          <w:b/>
          <w:kern w:val="2"/>
        </w:rPr>
        <w:t>.报价说明</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2</w:t>
      </w:r>
      <w:r>
        <w:rPr>
          <w:rStyle w:val="24"/>
          <w:rFonts w:ascii="宋体" w:hAnsi="宋体"/>
          <w:kern w:val="2"/>
        </w:rPr>
        <w:t>.1供应商必须在采购预算以内报价，否则按无效报价处理（包含第一次报价）。供应商应根据</w:t>
      </w:r>
      <w:r>
        <w:rPr>
          <w:rStyle w:val="24"/>
          <w:rFonts w:hint="eastAsia" w:ascii="宋体" w:hAnsi="宋体"/>
          <w:kern w:val="2"/>
          <w:lang w:eastAsia="zh-CN"/>
        </w:rPr>
        <w:t>采购机构</w:t>
      </w:r>
      <w:r>
        <w:rPr>
          <w:rStyle w:val="24"/>
          <w:rFonts w:ascii="宋体" w:hAnsi="宋体"/>
          <w:kern w:val="2"/>
        </w:rPr>
        <w:t>提供的磋商文件、各自情况等进行报价的编制，报价应包括采购范围内的全部内容，含</w:t>
      </w:r>
      <w:r>
        <w:rPr>
          <w:rStyle w:val="24"/>
          <w:kern w:val="2"/>
        </w:rPr>
        <w:t>现场勘察、系统工程设计、优化、隐蔽工程施工、设备及软件包装、供货、运输、安装、调试、试运行、</w:t>
      </w:r>
      <w:r>
        <w:rPr>
          <w:rStyle w:val="24"/>
          <w:rFonts w:ascii="宋体" w:hAnsi="宋体"/>
          <w:kern w:val="2"/>
        </w:rPr>
        <w:t>验收、售后服务及技术支持、税费、合理利润、成交服务费等相关服务的所有费用。供应商应充分考虑本项目合同实施期间可能发生的一切费用，并承担由此而带来的风险。凡供应商在报价中未列明但又为货物所必备的项目或遗漏项目，采购人将一律视为已包括在其报价中，在合同执行中将不予考虑。</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2</w:t>
      </w:r>
      <w:r>
        <w:rPr>
          <w:rStyle w:val="24"/>
          <w:rFonts w:ascii="宋体" w:hAnsi="宋体"/>
          <w:kern w:val="2"/>
        </w:rPr>
        <w:t>.</w:t>
      </w:r>
      <w:r>
        <w:rPr>
          <w:rStyle w:val="24"/>
          <w:rFonts w:hint="eastAsia" w:ascii="宋体" w:hAnsi="宋体"/>
          <w:kern w:val="2"/>
          <w:lang w:val="en-US" w:eastAsia="zh-CN"/>
        </w:rPr>
        <w:t>2</w:t>
      </w:r>
      <w:r>
        <w:rPr>
          <w:rStyle w:val="24"/>
          <w:rFonts w:ascii="宋体" w:hAnsi="宋体"/>
          <w:kern w:val="2"/>
          <w:u w:val="single"/>
        </w:rPr>
        <w:t>最低报价不是成交的唯一因素，</w:t>
      </w:r>
      <w:r>
        <w:rPr>
          <w:rStyle w:val="24"/>
          <w:rFonts w:ascii="宋体" w:hAnsi="宋体"/>
          <w:kern w:val="2"/>
        </w:rPr>
        <w:t>供应商所报方案、产品的质量和服务等须符合磋商文件的要求和规定。</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2</w:t>
      </w:r>
      <w:r>
        <w:rPr>
          <w:rStyle w:val="24"/>
          <w:rFonts w:ascii="宋体" w:hAnsi="宋体"/>
          <w:kern w:val="2"/>
        </w:rPr>
        <w:t>.3开标时，《公开报价表》内容与响应文件中的相关内容必须一致。如不一致以《公开报价表》为准，磋商小组有权据此做无效投标处理。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2</w:t>
      </w:r>
      <w:r>
        <w:rPr>
          <w:rStyle w:val="24"/>
          <w:rFonts w:ascii="宋体" w:hAnsi="宋体"/>
          <w:kern w:val="2"/>
        </w:rPr>
        <w:t>.4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按上述修正错误的原则及方法调整或修正响应文件的报价，供应商同意后，调整后的报价对供应商起约束作用。如果供应商不接受修正后的投标报价，则其报价将被拒绝。</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2</w:t>
      </w:r>
      <w:r>
        <w:rPr>
          <w:rStyle w:val="24"/>
          <w:rFonts w:ascii="宋体" w:hAnsi="宋体"/>
          <w:kern w:val="2"/>
        </w:rPr>
        <w:t>.5在评审过程中，磋商小组发现供应商的报价或个别单价明显高于或低于其他报价的，应当要求该供应商做出说明，其说明报价高或低的理由是否合理，须经磋商小组2/3的评委认定；否则，磋商小组有权据此对其做出无效报价的处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2</w:t>
      </w:r>
      <w:r>
        <w:rPr>
          <w:rStyle w:val="24"/>
          <w:rFonts w:ascii="宋体" w:hAnsi="宋体"/>
          <w:kern w:val="2"/>
        </w:rPr>
        <w:t>.6 知识产权</w:t>
      </w:r>
    </w:p>
    <w:p>
      <w:pPr>
        <w:spacing w:line="480" w:lineRule="exact"/>
        <w:ind w:firstLine="480" w:firstLineChars="200"/>
        <w:rPr>
          <w:rStyle w:val="24"/>
          <w:rFonts w:ascii="宋体" w:hAnsi="宋体"/>
          <w:kern w:val="2"/>
        </w:rPr>
      </w:pPr>
      <w:r>
        <w:rPr>
          <w:rStyle w:val="24"/>
          <w:rFonts w:ascii="宋体" w:hAnsi="宋体"/>
          <w:kern w:val="2"/>
        </w:rPr>
        <w:t xml:space="preserve">（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 </w:t>
      </w:r>
    </w:p>
    <w:p>
      <w:pPr>
        <w:spacing w:line="480" w:lineRule="exact"/>
        <w:ind w:firstLine="480" w:firstLineChars="200"/>
        <w:rPr>
          <w:rStyle w:val="24"/>
          <w:rFonts w:ascii="宋体" w:hAnsi="宋体"/>
          <w:kern w:val="2"/>
        </w:rPr>
      </w:pPr>
      <w:r>
        <w:rPr>
          <w:rStyle w:val="24"/>
          <w:rFonts w:ascii="宋体" w:hAnsi="宋体"/>
          <w:kern w:val="2"/>
        </w:rPr>
        <w:t>（2）采购人享有本项目实施过程中产生的知识成果及知识产权。</w:t>
      </w:r>
    </w:p>
    <w:p>
      <w:pPr>
        <w:spacing w:line="480" w:lineRule="exact"/>
        <w:ind w:firstLine="480" w:firstLineChars="200"/>
        <w:rPr>
          <w:rStyle w:val="24"/>
          <w:rFonts w:ascii="宋体" w:hAnsi="宋体"/>
          <w:kern w:val="2"/>
        </w:rPr>
      </w:pPr>
      <w:r>
        <w:rPr>
          <w:rStyle w:val="24"/>
          <w:rFonts w:ascii="宋体" w:hAnsi="宋体"/>
          <w:kern w:val="2"/>
        </w:rPr>
        <w:t>（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w:t>
      </w:r>
    </w:p>
    <w:p>
      <w:pPr>
        <w:spacing w:line="480" w:lineRule="exact"/>
        <w:ind w:firstLine="480" w:firstLineChars="200"/>
        <w:rPr>
          <w:rStyle w:val="24"/>
          <w:rFonts w:ascii="宋体" w:hAnsi="宋体"/>
          <w:kern w:val="2"/>
        </w:rPr>
      </w:pPr>
      <w:r>
        <w:rPr>
          <w:rStyle w:val="24"/>
          <w:rFonts w:ascii="宋体" w:hAnsi="宋体"/>
          <w:kern w:val="2"/>
        </w:rPr>
        <w:t>（4 ）如采用供应商所不拥有的知识产权，则在投标报价中必须包括合法获取该知识产权的相关费用。</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lang w:val="en-US" w:eastAsia="zh-CN"/>
        </w:rPr>
        <w:t>3</w:t>
      </w:r>
      <w:r>
        <w:rPr>
          <w:rStyle w:val="24"/>
          <w:rFonts w:ascii="宋体" w:hAnsi="宋体"/>
          <w:b/>
          <w:kern w:val="2"/>
        </w:rPr>
        <w:t>.响应文件的编制要求</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3</w:t>
      </w:r>
      <w:r>
        <w:rPr>
          <w:rStyle w:val="24"/>
          <w:rFonts w:ascii="宋体" w:hAnsi="宋体"/>
          <w:kern w:val="2"/>
        </w:rPr>
        <w:t>.1供应商应认真阅读磋商文件中所有的事项、格式、条款和规范等要求，按要求编制响应文件。未按要求提交全部资料或者响应文件没有对磋商文件的要求做出实质性响应，磋商小组有权据此对其做无效报价处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3</w:t>
      </w:r>
      <w:r>
        <w:rPr>
          <w:rStyle w:val="24"/>
          <w:rFonts w:ascii="宋体" w:hAnsi="宋体"/>
          <w:kern w:val="2"/>
        </w:rPr>
        <w:t>.2响应文件所提供的全部数据必须真实可靠。若响应文件填报的内容数据不详，或提供了虚假数据，磋商小组有权据此对其做无效报价处理。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3</w:t>
      </w:r>
      <w:r>
        <w:rPr>
          <w:rStyle w:val="24"/>
          <w:rFonts w:ascii="宋体" w:hAnsi="宋体"/>
          <w:kern w:val="2"/>
        </w:rPr>
        <w:t>.3响应文件包括本须知第12条中规定的内容，供应商提交的响应文件应当使用磋商文件第五章《附件（响应文件格式）》所提供的响应文件全部格式（可以相同格式扩展或另行编写）</w:t>
      </w:r>
      <w:r>
        <w:rPr>
          <w:rStyle w:val="24"/>
          <w:rFonts w:ascii="宋体" w:hAnsi="宋体"/>
        </w:rPr>
        <w:t>，</w:t>
      </w:r>
      <w:r>
        <w:rPr>
          <w:rStyle w:val="24"/>
          <w:rFonts w:ascii="宋体" w:hAnsi="宋体" w:cs="宋体"/>
          <w:bCs/>
          <w:lang w:val="zh-CN"/>
        </w:rPr>
        <w:t>以</w:t>
      </w:r>
      <w:r>
        <w:rPr>
          <w:rStyle w:val="24"/>
          <w:rFonts w:ascii="宋体" w:hAnsi="宋体" w:cs="宋体"/>
          <w:bCs/>
          <w:lang w:val="zh-CN" w:eastAsia="zh-TW"/>
        </w:rPr>
        <w:t>A4</w:t>
      </w:r>
      <w:r>
        <w:rPr>
          <w:rStyle w:val="24"/>
          <w:rFonts w:ascii="宋体" w:hAnsi="宋体" w:cs="宋体"/>
          <w:bCs/>
          <w:lang w:val="zh-CN"/>
        </w:rPr>
        <w:t>纸为标准装订成册</w:t>
      </w:r>
      <w:r>
        <w:rPr>
          <w:rStyle w:val="24"/>
          <w:rFonts w:ascii="宋体" w:hAnsi="宋体"/>
          <w:kern w:val="2"/>
        </w:rPr>
        <w:t>并自编目录及页码。由于编排混乱导致响应文件被误读或查找不到而被视为无效报价等不利后果由供应商自行承担。</w:t>
      </w:r>
    </w:p>
    <w:p>
      <w:pPr>
        <w:spacing w:line="480" w:lineRule="exact"/>
        <w:ind w:firstLine="480" w:firstLineChars="200"/>
        <w:rPr>
          <w:rStyle w:val="24"/>
          <w:rFonts w:ascii="宋体" w:hAnsi="宋体"/>
          <w:kern w:val="2"/>
          <w:lang w:val="zh-CN"/>
        </w:rPr>
      </w:pPr>
      <w:r>
        <w:rPr>
          <w:rStyle w:val="24"/>
          <w:rFonts w:ascii="宋体" w:hAnsi="宋体"/>
          <w:kern w:val="2"/>
        </w:rPr>
        <w:t>1</w:t>
      </w:r>
      <w:r>
        <w:rPr>
          <w:rStyle w:val="24"/>
          <w:rFonts w:hint="eastAsia" w:ascii="宋体" w:hAnsi="宋体"/>
          <w:kern w:val="2"/>
          <w:lang w:val="en-US" w:eastAsia="zh-CN"/>
        </w:rPr>
        <w:t>3</w:t>
      </w:r>
      <w:r>
        <w:rPr>
          <w:rStyle w:val="24"/>
          <w:rFonts w:ascii="宋体" w:hAnsi="宋体"/>
          <w:kern w:val="2"/>
        </w:rPr>
        <w:t>.4</w:t>
      </w:r>
      <w:r>
        <w:rPr>
          <w:rStyle w:val="24"/>
          <w:rFonts w:ascii="宋体" w:hAnsi="宋体"/>
          <w:kern w:val="2"/>
          <w:lang w:val="zh-CN"/>
        </w:rPr>
        <w:t>供应商在响应文件及相关文件的签订、履行、通知等事项书面文件中的单位盖章、印章、公章等处均仅指与当事人名称全称相一致的标准公章，不得使用其他形式（如带有“专用章”等字样）的印章，非标准公章的须具有供应商对该非标准公章行使标准公章的授权；否则</w:t>
      </w:r>
      <w:r>
        <w:rPr>
          <w:rStyle w:val="24"/>
          <w:rFonts w:ascii="宋体" w:hAnsi="宋体"/>
          <w:kern w:val="2"/>
        </w:rPr>
        <w:t>磋商小组有权据此对其做无效报价处理</w:t>
      </w:r>
      <w:r>
        <w:rPr>
          <w:rStyle w:val="24"/>
          <w:rFonts w:ascii="宋体" w:hAnsi="宋体"/>
          <w:kern w:val="2"/>
          <w:lang w:val="zh-CN"/>
        </w:rPr>
        <w:t>。</w:t>
      </w:r>
    </w:p>
    <w:p>
      <w:pPr>
        <w:spacing w:line="480" w:lineRule="exact"/>
        <w:ind w:firstLine="480" w:firstLineChars="200"/>
        <w:rPr>
          <w:rStyle w:val="24"/>
          <w:rFonts w:ascii="宋体" w:hAnsi="宋体"/>
          <w:kern w:val="2"/>
          <w:lang w:val="zh-CN"/>
        </w:rPr>
      </w:pPr>
      <w:r>
        <w:rPr>
          <w:rStyle w:val="24"/>
          <w:rFonts w:ascii="宋体" w:hAnsi="宋体"/>
          <w:kern w:val="2"/>
          <w:lang w:val="zh-CN"/>
        </w:rPr>
        <w:t>1</w:t>
      </w:r>
      <w:r>
        <w:rPr>
          <w:rStyle w:val="24"/>
          <w:rFonts w:hint="eastAsia" w:ascii="宋体" w:hAnsi="宋体"/>
          <w:kern w:val="2"/>
          <w:lang w:val="en-US" w:eastAsia="zh-CN"/>
        </w:rPr>
        <w:t>3</w:t>
      </w:r>
      <w:r>
        <w:rPr>
          <w:rStyle w:val="24"/>
          <w:rFonts w:ascii="宋体" w:hAnsi="宋体"/>
          <w:kern w:val="2"/>
          <w:lang w:val="zh-CN"/>
        </w:rPr>
        <w:t>.5未提供参考格式的，供应商自行设计表格及编写相关内容；响应文件中的复印件材料应加盖供应商公章。</w:t>
      </w:r>
    </w:p>
    <w:p>
      <w:pPr>
        <w:spacing w:line="480" w:lineRule="exact"/>
        <w:ind w:firstLine="480" w:firstLineChars="200"/>
        <w:rPr>
          <w:rStyle w:val="24"/>
          <w:rFonts w:ascii="宋体" w:hAnsi="宋体"/>
          <w:kern w:val="2"/>
          <w:lang w:val="zh-CN"/>
        </w:rPr>
      </w:pPr>
      <w:r>
        <w:rPr>
          <w:rStyle w:val="24"/>
          <w:rFonts w:ascii="宋体" w:hAnsi="宋体"/>
          <w:kern w:val="2"/>
        </w:rPr>
        <w:t>1</w:t>
      </w:r>
      <w:r>
        <w:rPr>
          <w:rStyle w:val="24"/>
          <w:rFonts w:hint="eastAsia" w:ascii="宋体" w:hAnsi="宋体"/>
          <w:kern w:val="2"/>
          <w:lang w:val="en-US" w:eastAsia="zh-CN"/>
        </w:rPr>
        <w:t>3</w:t>
      </w:r>
      <w:r>
        <w:rPr>
          <w:rStyle w:val="24"/>
          <w:rFonts w:ascii="宋体" w:hAnsi="宋体"/>
          <w:kern w:val="2"/>
        </w:rPr>
        <w:t>.6磋商文件如果涉及到品牌、型号、照片等，并不表明该标的被指定，而是仅供供应商做技术性的参考，供应商所投报的产品只要主要性能达到或超过磋商文件要求（或没有重大偏离），都将被视为对磋商文件作出了实质性响应。</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3</w:t>
      </w:r>
      <w:r>
        <w:rPr>
          <w:rStyle w:val="24"/>
          <w:rFonts w:ascii="宋体" w:hAnsi="宋体"/>
          <w:kern w:val="2"/>
        </w:rPr>
        <w:t>.7供应商应对本项目的商务条款响应情况进行说明，若有偏差须在响应文件商务标书《商务条款偏离表》中予以说明；若没有，应注明“无偏离”字样。若没有填写《商务条款偏离表》，即视为供应商声明其完全响应磋商文件的商务条款；但磋商小组有权据此就商务标书中实际不响应部分作出无效报价的决定。</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3</w:t>
      </w:r>
      <w:r>
        <w:rPr>
          <w:rStyle w:val="24"/>
          <w:rFonts w:ascii="宋体" w:hAnsi="宋体"/>
          <w:kern w:val="2"/>
        </w:rPr>
        <w:t>.8供应商应对其所报方案的技术指标响应情况进行说明，若有偏差须在响应文件技术标书《技术条款偏离表》中予以说明；若没有，应注明“无偏离”字样。若没有填写《技术条款偏离表》，即视为供应商声明其所报方案的技术指标完全符合磋商文件技术规范的要求；但磋商小组有权据此就技术标书中实际不响应部分作出无效报价的决定。</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lang w:val="en-US" w:eastAsia="zh-CN"/>
        </w:rPr>
        <w:t>4</w:t>
      </w:r>
      <w:r>
        <w:rPr>
          <w:rStyle w:val="24"/>
          <w:rFonts w:ascii="宋体" w:hAnsi="宋体"/>
          <w:b/>
          <w:kern w:val="2"/>
        </w:rPr>
        <w:t>.响应文件份数和签署</w:t>
      </w:r>
    </w:p>
    <w:p>
      <w:pPr>
        <w:spacing w:line="480" w:lineRule="exact"/>
        <w:ind w:firstLine="480" w:firstLineChars="200"/>
        <w:rPr>
          <w:rStyle w:val="24"/>
          <w:rFonts w:ascii="宋体" w:hAnsi="宋体"/>
          <w:kern w:val="2"/>
          <w:u w:val="single"/>
        </w:rPr>
      </w:pPr>
      <w:r>
        <w:rPr>
          <w:rStyle w:val="24"/>
          <w:rFonts w:ascii="宋体" w:hAnsi="宋体"/>
          <w:kern w:val="2"/>
          <w:u w:val="single"/>
        </w:rPr>
        <w:t>1</w:t>
      </w:r>
      <w:r>
        <w:rPr>
          <w:rStyle w:val="24"/>
          <w:rFonts w:hint="eastAsia" w:ascii="宋体" w:hAnsi="宋体"/>
          <w:kern w:val="2"/>
          <w:u w:val="single"/>
          <w:lang w:val="en-US" w:eastAsia="zh-CN"/>
        </w:rPr>
        <w:t>4</w:t>
      </w:r>
      <w:r>
        <w:rPr>
          <w:rStyle w:val="24"/>
          <w:rFonts w:ascii="宋体" w:hAnsi="宋体"/>
          <w:kern w:val="2"/>
          <w:u w:val="single"/>
        </w:rPr>
        <w:t>.1供应商应按照本须知要求，准备一式四份响应文件（一份正本、三份副本），每份响应文件须清楚地标明“正本”或“副本”字样。一旦正本和副本不符，以正本为准。</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4</w:t>
      </w:r>
      <w:r>
        <w:rPr>
          <w:rStyle w:val="24"/>
          <w:rFonts w:ascii="宋体" w:hAnsi="宋体"/>
          <w:kern w:val="2"/>
        </w:rPr>
        <w:t>.2响应文件的内容均需打印或复印并胶装成册，并由供应商法定代表人或其全权代表签字。</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4</w:t>
      </w:r>
      <w:r>
        <w:rPr>
          <w:rStyle w:val="24"/>
          <w:rFonts w:ascii="宋体" w:hAnsi="宋体"/>
          <w:kern w:val="2"/>
        </w:rPr>
        <w:t>.3除供应商对错处做必要修改外，响应文件不得行间插字、涂改或增删，如有修改错漏处，必须由响应文件签署人签字/盖章。</w:t>
      </w:r>
    </w:p>
    <w:p>
      <w:pPr>
        <w:pStyle w:val="16"/>
        <w:snapToGrid w:val="0"/>
        <w:spacing w:before="240" w:after="240" w:line="480" w:lineRule="exact"/>
        <w:rPr>
          <w:rStyle w:val="24"/>
          <w:rFonts w:ascii="宋体" w:hAnsi="宋体" w:eastAsia="宋体"/>
          <w:b/>
          <w:color w:val="auto"/>
          <w:kern w:val="2"/>
          <w:szCs w:val="24"/>
        </w:rPr>
      </w:pPr>
      <w:r>
        <w:rPr>
          <w:rStyle w:val="24"/>
          <w:rFonts w:ascii="宋体" w:hAnsi="宋体" w:eastAsia="宋体"/>
          <w:b/>
          <w:color w:val="auto"/>
          <w:kern w:val="2"/>
          <w:szCs w:val="24"/>
        </w:rPr>
        <w:t>四、响应文件的递交</w:t>
      </w:r>
    </w:p>
    <w:p>
      <w:pPr>
        <w:spacing w:line="480" w:lineRule="exact"/>
        <w:ind w:firstLine="482" w:firstLineChars="200"/>
        <w:rPr>
          <w:rStyle w:val="24"/>
          <w:rFonts w:ascii="宋体" w:hAnsi="宋体"/>
          <w:kern w:val="2"/>
        </w:rPr>
      </w:pPr>
      <w:r>
        <w:rPr>
          <w:rStyle w:val="24"/>
          <w:rFonts w:ascii="宋体" w:hAnsi="宋体"/>
          <w:b/>
          <w:kern w:val="2"/>
        </w:rPr>
        <w:t>1</w:t>
      </w:r>
      <w:r>
        <w:rPr>
          <w:rStyle w:val="24"/>
          <w:rFonts w:hint="eastAsia" w:ascii="宋体" w:hAnsi="宋体"/>
          <w:b/>
          <w:kern w:val="2"/>
          <w:lang w:val="en-US" w:eastAsia="zh-CN"/>
        </w:rPr>
        <w:t>5</w:t>
      </w:r>
      <w:r>
        <w:rPr>
          <w:rStyle w:val="24"/>
          <w:rFonts w:ascii="宋体" w:hAnsi="宋体"/>
          <w:b/>
          <w:kern w:val="2"/>
        </w:rPr>
        <w:t>.响应文件的密封和标记</w:t>
      </w:r>
      <w:r>
        <w:rPr>
          <w:rStyle w:val="24"/>
          <w:rFonts w:ascii="宋体" w:hAnsi="宋体"/>
          <w:kern w:val="2"/>
        </w:rPr>
        <w:t>（格式参考附件9）</w:t>
      </w:r>
    </w:p>
    <w:p>
      <w:pPr>
        <w:spacing w:line="480" w:lineRule="exact"/>
        <w:ind w:firstLine="480" w:firstLineChars="200"/>
        <w:rPr>
          <w:rStyle w:val="24"/>
          <w:rFonts w:ascii="宋体" w:hAnsi="宋体" w:cs="宋体"/>
          <w:bCs/>
          <w:iCs/>
          <w:kern w:val="2"/>
          <w:szCs w:val="22"/>
        </w:rPr>
      </w:pPr>
      <w:r>
        <w:rPr>
          <w:rStyle w:val="24"/>
          <w:rFonts w:ascii="宋体" w:hAnsi="宋体" w:cs="宋体"/>
          <w:bCs/>
          <w:iCs/>
          <w:kern w:val="2"/>
          <w:szCs w:val="22"/>
        </w:rPr>
        <w:t>1</w:t>
      </w:r>
      <w:r>
        <w:rPr>
          <w:rStyle w:val="24"/>
          <w:rFonts w:hint="eastAsia" w:ascii="宋体" w:hAnsi="宋体" w:cs="宋体"/>
          <w:bCs/>
          <w:iCs/>
          <w:kern w:val="2"/>
          <w:szCs w:val="22"/>
          <w:lang w:val="en-US" w:eastAsia="zh-CN"/>
        </w:rPr>
        <w:t>5</w:t>
      </w:r>
      <w:r>
        <w:rPr>
          <w:rStyle w:val="24"/>
          <w:rFonts w:ascii="宋体" w:hAnsi="宋体" w:cs="宋体"/>
          <w:bCs/>
          <w:iCs/>
          <w:kern w:val="2"/>
          <w:szCs w:val="22"/>
        </w:rPr>
        <w:t>.1供应商应将响应文件正本和所有副本用密封袋密封，并在封口启封处加盖供应商单位公章或法定代表人/授权代表人签字。</w:t>
      </w:r>
    </w:p>
    <w:p>
      <w:pPr>
        <w:spacing w:line="480" w:lineRule="exact"/>
        <w:ind w:firstLine="480" w:firstLineChars="200"/>
        <w:rPr>
          <w:rStyle w:val="24"/>
          <w:rFonts w:ascii="宋体" w:hAnsi="宋体" w:cs="宋体"/>
          <w:bCs/>
          <w:iCs/>
          <w:kern w:val="2"/>
          <w:szCs w:val="22"/>
        </w:rPr>
      </w:pPr>
      <w:r>
        <w:rPr>
          <w:rStyle w:val="24"/>
          <w:rFonts w:ascii="宋体" w:hAnsi="宋体" w:cs="宋体"/>
          <w:bCs/>
          <w:iCs/>
          <w:kern w:val="2"/>
          <w:szCs w:val="22"/>
        </w:rPr>
        <w:t>1</w:t>
      </w:r>
      <w:r>
        <w:rPr>
          <w:rStyle w:val="24"/>
          <w:rFonts w:hint="eastAsia" w:ascii="宋体" w:hAnsi="宋体" w:cs="宋体"/>
          <w:bCs/>
          <w:iCs/>
          <w:kern w:val="2"/>
          <w:szCs w:val="22"/>
          <w:lang w:val="en-US" w:eastAsia="zh-CN"/>
        </w:rPr>
        <w:t>5</w:t>
      </w:r>
      <w:r>
        <w:rPr>
          <w:rStyle w:val="24"/>
          <w:rFonts w:ascii="宋体" w:hAnsi="宋体" w:cs="宋体"/>
          <w:bCs/>
          <w:iCs/>
          <w:kern w:val="2"/>
          <w:szCs w:val="22"/>
        </w:rPr>
        <w:t>.2密封袋上应注明采购项目名称、项目编号及“请勿在2020年 月 日 时之前启封”的字样。</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5</w:t>
      </w:r>
      <w:r>
        <w:rPr>
          <w:rStyle w:val="24"/>
          <w:rFonts w:ascii="宋体" w:hAnsi="宋体"/>
          <w:kern w:val="2"/>
        </w:rPr>
        <w:t>.3密封袋上除写明本须知第1</w:t>
      </w:r>
      <w:r>
        <w:rPr>
          <w:rStyle w:val="24"/>
          <w:rFonts w:hint="eastAsia" w:ascii="宋体" w:hAnsi="宋体"/>
          <w:kern w:val="2"/>
          <w:lang w:val="en-US" w:eastAsia="zh-CN"/>
        </w:rPr>
        <w:t>5</w:t>
      </w:r>
      <w:r>
        <w:rPr>
          <w:rStyle w:val="24"/>
          <w:rFonts w:ascii="宋体" w:hAnsi="宋体"/>
          <w:kern w:val="2"/>
        </w:rPr>
        <w:t>.2款所要求的识别字样外，还应写明供应商名称、地址和邮政编码，以便本须知第19条情况发生时，</w:t>
      </w:r>
      <w:r>
        <w:rPr>
          <w:rStyle w:val="24"/>
          <w:rFonts w:hint="eastAsia" w:ascii="宋体" w:hAnsi="宋体"/>
          <w:kern w:val="2"/>
          <w:lang w:eastAsia="zh-CN"/>
        </w:rPr>
        <w:t>采购机构</w:t>
      </w:r>
      <w:r>
        <w:rPr>
          <w:rStyle w:val="24"/>
          <w:rFonts w:ascii="宋体" w:hAnsi="宋体"/>
          <w:kern w:val="2"/>
        </w:rPr>
        <w:t>可按密封袋上标明的供应商地址将响应文件原封退回。</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5</w:t>
      </w:r>
      <w:r>
        <w:rPr>
          <w:rStyle w:val="24"/>
          <w:rFonts w:ascii="宋体" w:hAnsi="宋体"/>
          <w:kern w:val="2"/>
        </w:rPr>
        <w:t>.4如果响应文件未按本须知第1</w:t>
      </w:r>
      <w:r>
        <w:rPr>
          <w:rStyle w:val="24"/>
          <w:rFonts w:hint="eastAsia" w:ascii="宋体" w:hAnsi="宋体"/>
          <w:kern w:val="2"/>
          <w:lang w:val="en-US" w:eastAsia="zh-CN"/>
        </w:rPr>
        <w:t>5</w:t>
      </w:r>
      <w:r>
        <w:rPr>
          <w:rStyle w:val="24"/>
          <w:rFonts w:ascii="宋体" w:hAnsi="宋体"/>
          <w:kern w:val="2"/>
        </w:rPr>
        <w:t>.1款、1</w:t>
      </w:r>
      <w:r>
        <w:rPr>
          <w:rStyle w:val="24"/>
          <w:rFonts w:hint="eastAsia" w:ascii="宋体" w:hAnsi="宋体"/>
          <w:kern w:val="2"/>
          <w:lang w:val="en-US" w:eastAsia="zh-CN"/>
        </w:rPr>
        <w:t>5</w:t>
      </w:r>
      <w:r>
        <w:rPr>
          <w:rStyle w:val="24"/>
          <w:rFonts w:ascii="宋体" w:hAnsi="宋体"/>
          <w:kern w:val="2"/>
        </w:rPr>
        <w:t>.2款要求装订和加写标记及密封，</w:t>
      </w:r>
      <w:r>
        <w:rPr>
          <w:rStyle w:val="24"/>
          <w:rFonts w:hint="eastAsia" w:ascii="宋体" w:hAnsi="宋体"/>
          <w:kern w:val="2"/>
          <w:lang w:eastAsia="zh-CN"/>
        </w:rPr>
        <w:t>采购机构</w:t>
      </w:r>
      <w:r>
        <w:rPr>
          <w:rStyle w:val="24"/>
          <w:rFonts w:ascii="宋体" w:hAnsi="宋体"/>
          <w:kern w:val="2"/>
        </w:rPr>
        <w:t>对误投或过早启封概不负责。对由此造成提前开封的响应文件，</w:t>
      </w:r>
      <w:r>
        <w:rPr>
          <w:rStyle w:val="24"/>
          <w:rFonts w:hint="eastAsia" w:ascii="宋体" w:hAnsi="宋体"/>
          <w:kern w:val="2"/>
          <w:lang w:eastAsia="zh-CN"/>
        </w:rPr>
        <w:t>采购机构</w:t>
      </w:r>
      <w:r>
        <w:rPr>
          <w:rStyle w:val="24"/>
          <w:rFonts w:ascii="宋体" w:hAnsi="宋体"/>
          <w:kern w:val="2"/>
        </w:rPr>
        <w:t>有权予以拒绝，并退回供应商。</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lang w:val="en-US" w:eastAsia="zh-CN"/>
        </w:rPr>
        <w:t>6</w:t>
      </w:r>
      <w:r>
        <w:rPr>
          <w:rStyle w:val="24"/>
          <w:rFonts w:ascii="宋体" w:hAnsi="宋体"/>
          <w:b/>
          <w:kern w:val="2"/>
        </w:rPr>
        <w:t>.响应文件的提交</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6</w:t>
      </w:r>
      <w:r>
        <w:rPr>
          <w:rStyle w:val="24"/>
          <w:rFonts w:ascii="宋体" w:hAnsi="宋体"/>
          <w:kern w:val="2"/>
        </w:rPr>
        <w:t>.1</w:t>
      </w:r>
      <w:r>
        <w:rPr>
          <w:rStyle w:val="24"/>
          <w:rFonts w:ascii="宋体" w:hAnsi="宋体"/>
          <w:kern w:val="2"/>
          <w:u w:val="single"/>
        </w:rPr>
        <w:t>供应商应按磋商文件第一章《采购公告》中规定的时间和地点，于报价截止时间前提交响应文件</w:t>
      </w:r>
      <w:r>
        <w:rPr>
          <w:rStyle w:val="24"/>
          <w:rFonts w:ascii="宋体" w:hAnsi="宋体"/>
          <w:kern w:val="2"/>
        </w:rPr>
        <w:t>。</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lang w:val="en-US" w:eastAsia="zh-CN"/>
        </w:rPr>
        <w:t>7</w:t>
      </w:r>
      <w:r>
        <w:rPr>
          <w:rStyle w:val="24"/>
          <w:rFonts w:ascii="宋体" w:hAnsi="宋体"/>
          <w:b/>
          <w:kern w:val="2"/>
        </w:rPr>
        <w:t>.报价截止时间</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7</w:t>
      </w:r>
      <w:r>
        <w:rPr>
          <w:rStyle w:val="24"/>
          <w:rFonts w:ascii="宋体" w:hAnsi="宋体"/>
          <w:kern w:val="2"/>
        </w:rPr>
        <w:t>.1报价截止时间见磋商文件第一章《采购公告》。</w:t>
      </w:r>
    </w:p>
    <w:p>
      <w:pPr>
        <w:spacing w:line="480" w:lineRule="exact"/>
        <w:ind w:firstLine="480" w:firstLineChars="200"/>
        <w:rPr>
          <w:rStyle w:val="24"/>
          <w:rFonts w:ascii="宋体" w:hAnsi="宋体"/>
          <w:kern w:val="2"/>
        </w:rPr>
      </w:pPr>
      <w:r>
        <w:rPr>
          <w:rStyle w:val="24"/>
          <w:rFonts w:ascii="宋体" w:hAnsi="宋体"/>
          <w:kern w:val="2"/>
        </w:rPr>
        <w:t>1</w:t>
      </w:r>
      <w:r>
        <w:rPr>
          <w:rStyle w:val="24"/>
          <w:rFonts w:hint="eastAsia" w:ascii="宋体" w:hAnsi="宋体"/>
          <w:kern w:val="2"/>
          <w:lang w:val="en-US" w:eastAsia="zh-CN"/>
        </w:rPr>
        <w:t>7</w:t>
      </w:r>
      <w:r>
        <w:rPr>
          <w:rStyle w:val="24"/>
          <w:rFonts w:ascii="宋体" w:hAnsi="宋体"/>
          <w:kern w:val="2"/>
        </w:rPr>
        <w:t>.2</w:t>
      </w:r>
      <w:r>
        <w:rPr>
          <w:rStyle w:val="24"/>
          <w:rFonts w:hint="eastAsia" w:ascii="宋体" w:hAnsi="宋体"/>
          <w:kern w:val="2"/>
          <w:lang w:eastAsia="zh-CN"/>
        </w:rPr>
        <w:t>采购机构</w:t>
      </w:r>
      <w:r>
        <w:rPr>
          <w:rStyle w:val="24"/>
          <w:rFonts w:ascii="宋体" w:hAnsi="宋体"/>
          <w:kern w:val="2"/>
        </w:rPr>
        <w:t>可以按须知第10条规定，通过修改磋商文件自行决定酌情延长报价截止时间。在此情况下，磋商文件购买者和供应商的所有权利和义务以及供应商受制约的报价截止时间均应以延长后新的报价截止时间为准。</w:t>
      </w:r>
    </w:p>
    <w:p>
      <w:pPr>
        <w:spacing w:line="480" w:lineRule="exact"/>
        <w:ind w:firstLine="482" w:firstLineChars="200"/>
        <w:rPr>
          <w:rStyle w:val="24"/>
          <w:rFonts w:ascii="宋体" w:hAnsi="宋体"/>
          <w:b/>
          <w:kern w:val="2"/>
        </w:rPr>
      </w:pPr>
      <w:r>
        <w:rPr>
          <w:rStyle w:val="24"/>
          <w:rFonts w:ascii="宋体" w:hAnsi="宋体"/>
          <w:b/>
          <w:kern w:val="2"/>
        </w:rPr>
        <w:t>1</w:t>
      </w:r>
      <w:r>
        <w:rPr>
          <w:rStyle w:val="24"/>
          <w:rFonts w:hint="eastAsia" w:ascii="宋体" w:hAnsi="宋体"/>
          <w:b/>
          <w:kern w:val="2"/>
          <w:lang w:val="en-US" w:eastAsia="zh-CN"/>
        </w:rPr>
        <w:t>8</w:t>
      </w:r>
      <w:r>
        <w:rPr>
          <w:rStyle w:val="24"/>
          <w:rFonts w:ascii="宋体" w:hAnsi="宋体"/>
          <w:b/>
          <w:kern w:val="2"/>
        </w:rPr>
        <w:t>.迟交的响应文件</w:t>
      </w:r>
    </w:p>
    <w:p>
      <w:pPr>
        <w:spacing w:line="480" w:lineRule="exact"/>
        <w:ind w:firstLine="480" w:firstLineChars="200"/>
        <w:rPr>
          <w:rStyle w:val="24"/>
          <w:rFonts w:ascii="宋体" w:hAnsi="宋体"/>
          <w:kern w:val="2"/>
        </w:rPr>
      </w:pPr>
      <w:r>
        <w:rPr>
          <w:rStyle w:val="24"/>
          <w:rFonts w:hint="eastAsia" w:ascii="宋体" w:hAnsi="宋体"/>
          <w:kern w:val="2"/>
          <w:lang w:eastAsia="zh-CN"/>
        </w:rPr>
        <w:t>采购机构</w:t>
      </w:r>
      <w:r>
        <w:rPr>
          <w:rStyle w:val="24"/>
          <w:rFonts w:ascii="宋体" w:hAnsi="宋体"/>
          <w:kern w:val="2"/>
        </w:rPr>
        <w:t>将拒绝并原封退回在其规定的报价截止时间后收到的任何响应文件。</w:t>
      </w:r>
    </w:p>
    <w:p>
      <w:pPr>
        <w:spacing w:line="480" w:lineRule="exact"/>
        <w:ind w:firstLine="482" w:firstLineChars="200"/>
        <w:rPr>
          <w:rStyle w:val="24"/>
          <w:rFonts w:ascii="宋体" w:hAnsi="宋体"/>
          <w:b/>
          <w:kern w:val="2"/>
        </w:rPr>
      </w:pPr>
      <w:r>
        <w:rPr>
          <w:rStyle w:val="24"/>
          <w:rFonts w:hint="eastAsia" w:ascii="宋体" w:hAnsi="宋体"/>
          <w:b/>
          <w:kern w:val="2"/>
          <w:lang w:val="en-US" w:eastAsia="zh-CN"/>
        </w:rPr>
        <w:t>19</w:t>
      </w:r>
      <w:r>
        <w:rPr>
          <w:rStyle w:val="24"/>
          <w:rFonts w:ascii="宋体" w:hAnsi="宋体"/>
          <w:b/>
          <w:kern w:val="2"/>
        </w:rPr>
        <w:t>.响应文件的补充、修改和撤回</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19</w:t>
      </w:r>
      <w:r>
        <w:rPr>
          <w:rStyle w:val="24"/>
          <w:rFonts w:ascii="宋体" w:hAnsi="宋体"/>
          <w:kern w:val="2"/>
        </w:rPr>
        <w:t>.1供应商在递交响应文件后，在规定的报价截止时间前，可以以书面形式补充修改或撤回已提交的响应文件，并以书面形式通知</w:t>
      </w:r>
      <w:r>
        <w:rPr>
          <w:rStyle w:val="24"/>
          <w:rFonts w:hint="eastAsia" w:ascii="宋体" w:hAnsi="宋体"/>
          <w:kern w:val="2"/>
          <w:lang w:eastAsia="zh-CN"/>
        </w:rPr>
        <w:t>采购机构</w:t>
      </w:r>
      <w:r>
        <w:rPr>
          <w:rStyle w:val="24"/>
          <w:rFonts w:ascii="宋体" w:hAnsi="宋体"/>
          <w:kern w:val="2"/>
        </w:rPr>
        <w:t>，修改或撤回其响应文件。补充、修改的内容为其响应文件的组成部分。</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19</w:t>
      </w:r>
      <w:r>
        <w:rPr>
          <w:rStyle w:val="24"/>
          <w:rFonts w:ascii="宋体" w:hAnsi="宋体"/>
          <w:kern w:val="2"/>
        </w:rPr>
        <w:t>.2供应商对响应文件的补充、修改，应按本须知第15条的规定进行编制和签署，并按本须知第16条的规定进行密封、标记，同时还应在封套上加注“修改”字样。修改文件同样必须在报价截止时间前送达</w:t>
      </w:r>
      <w:r>
        <w:rPr>
          <w:rStyle w:val="24"/>
          <w:rFonts w:hint="eastAsia" w:ascii="宋体" w:hAnsi="宋体"/>
          <w:kern w:val="2"/>
          <w:lang w:eastAsia="zh-CN"/>
        </w:rPr>
        <w:t>采购机构</w:t>
      </w:r>
      <w:r>
        <w:rPr>
          <w:rStyle w:val="24"/>
          <w:rFonts w:ascii="宋体" w:hAnsi="宋体"/>
          <w:kern w:val="2"/>
        </w:rPr>
        <w:t>。</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19</w:t>
      </w:r>
      <w:r>
        <w:rPr>
          <w:rStyle w:val="24"/>
          <w:rFonts w:ascii="宋体" w:hAnsi="宋体"/>
          <w:kern w:val="2"/>
        </w:rPr>
        <w:t>.3在报价截止时间之后，供应商不得对其响应文件做任何实质性修改。</w:t>
      </w:r>
    </w:p>
    <w:p>
      <w:pPr>
        <w:pStyle w:val="16"/>
        <w:snapToGrid w:val="0"/>
        <w:spacing w:before="240" w:after="240" w:line="440" w:lineRule="exact"/>
        <w:rPr>
          <w:rStyle w:val="24"/>
          <w:rFonts w:ascii="宋体" w:hAnsi="宋体" w:eastAsia="宋体"/>
          <w:b/>
          <w:color w:val="auto"/>
          <w:kern w:val="2"/>
          <w:szCs w:val="24"/>
        </w:rPr>
      </w:pPr>
      <w:r>
        <w:rPr>
          <w:rStyle w:val="24"/>
          <w:rFonts w:ascii="宋体" w:hAnsi="宋体" w:eastAsia="宋体"/>
          <w:b/>
          <w:color w:val="auto"/>
          <w:kern w:val="2"/>
          <w:szCs w:val="24"/>
        </w:rPr>
        <w:t>五、磋商</w:t>
      </w:r>
    </w:p>
    <w:p>
      <w:pPr>
        <w:spacing w:line="480" w:lineRule="exact"/>
        <w:ind w:firstLine="482" w:firstLineChars="200"/>
        <w:rPr>
          <w:rStyle w:val="24"/>
          <w:rFonts w:ascii="宋体" w:hAnsi="宋体"/>
          <w:b/>
          <w:kern w:val="2"/>
        </w:rPr>
      </w:pPr>
      <w:r>
        <w:rPr>
          <w:rStyle w:val="24"/>
          <w:rFonts w:hint="eastAsia" w:ascii="宋体" w:hAnsi="宋体"/>
          <w:b/>
          <w:kern w:val="2"/>
          <w:lang w:val="en-US" w:eastAsia="zh-CN"/>
        </w:rPr>
        <w:t>20</w:t>
      </w:r>
      <w:r>
        <w:rPr>
          <w:rStyle w:val="24"/>
          <w:rFonts w:ascii="宋体" w:hAnsi="宋体"/>
          <w:b/>
          <w:kern w:val="2"/>
        </w:rPr>
        <w:t>.开标会议一般规定</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20</w:t>
      </w:r>
      <w:r>
        <w:rPr>
          <w:rStyle w:val="24"/>
          <w:rFonts w:ascii="宋体" w:hAnsi="宋体"/>
          <w:kern w:val="2"/>
        </w:rPr>
        <w:t>.1</w:t>
      </w:r>
      <w:r>
        <w:rPr>
          <w:rStyle w:val="24"/>
          <w:rFonts w:hint="eastAsia" w:ascii="宋体" w:hAnsi="宋体" w:cs="宋体"/>
          <w:bCs/>
          <w:kern w:val="2"/>
          <w:lang w:eastAsia="zh-CN"/>
        </w:rPr>
        <w:t>采购机构</w:t>
      </w:r>
      <w:r>
        <w:rPr>
          <w:rStyle w:val="24"/>
          <w:rFonts w:ascii="宋体" w:hAnsi="宋体"/>
          <w:kern w:val="2"/>
        </w:rPr>
        <w:t>将在磋商文件第一章《磋商邀请函》中规定的时间和地点组织开标会议。</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0</w:t>
      </w:r>
      <w:r>
        <w:rPr>
          <w:rStyle w:val="24"/>
          <w:rFonts w:ascii="宋体" w:hAnsi="宋体"/>
          <w:kern w:val="2"/>
        </w:rPr>
        <w:t>.2按照本须知第</w:t>
      </w:r>
      <w:r>
        <w:rPr>
          <w:rStyle w:val="24"/>
          <w:rFonts w:hint="eastAsia" w:ascii="宋体" w:hAnsi="宋体"/>
          <w:kern w:val="2"/>
          <w:lang w:val="en-US" w:eastAsia="zh-CN"/>
        </w:rPr>
        <w:t>19</w:t>
      </w:r>
      <w:r>
        <w:rPr>
          <w:rStyle w:val="24"/>
          <w:rFonts w:ascii="宋体" w:hAnsi="宋体"/>
          <w:kern w:val="2"/>
        </w:rPr>
        <w:t>条规定，同意撤回的响应文件将不予开封。</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0</w:t>
      </w:r>
      <w:r>
        <w:rPr>
          <w:rStyle w:val="24"/>
          <w:rFonts w:ascii="宋体" w:hAnsi="宋体"/>
          <w:kern w:val="2"/>
        </w:rPr>
        <w:t>.3开标会议时，</w:t>
      </w:r>
      <w:r>
        <w:rPr>
          <w:rStyle w:val="24"/>
          <w:rFonts w:hint="eastAsia" w:ascii="宋体" w:hAnsi="宋体"/>
          <w:kern w:val="2"/>
          <w:lang w:eastAsia="zh-CN"/>
        </w:rPr>
        <w:t>采购机构</w:t>
      </w:r>
      <w:r>
        <w:rPr>
          <w:rStyle w:val="24"/>
          <w:rFonts w:ascii="宋体" w:hAnsi="宋体"/>
          <w:kern w:val="2"/>
        </w:rPr>
        <w:t>工作人员将当众宣读每份响应文件中《公开报价表》中的主要内容，以及</w:t>
      </w:r>
      <w:r>
        <w:rPr>
          <w:rStyle w:val="24"/>
          <w:rFonts w:hint="eastAsia" w:ascii="宋体" w:hAnsi="宋体"/>
          <w:kern w:val="2"/>
          <w:lang w:eastAsia="zh-CN"/>
        </w:rPr>
        <w:t>采购机构</w:t>
      </w:r>
      <w:r>
        <w:rPr>
          <w:rStyle w:val="24"/>
          <w:rFonts w:ascii="宋体" w:hAnsi="宋体"/>
          <w:kern w:val="2"/>
        </w:rPr>
        <w:t>认为合适的其他详细内容。</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0</w:t>
      </w:r>
      <w:r>
        <w:rPr>
          <w:rStyle w:val="24"/>
          <w:rFonts w:ascii="宋体" w:hAnsi="宋体"/>
          <w:kern w:val="2"/>
        </w:rPr>
        <w:t>.4</w:t>
      </w:r>
      <w:r>
        <w:rPr>
          <w:rStyle w:val="24"/>
          <w:rFonts w:hint="eastAsia" w:ascii="宋体" w:hAnsi="宋体"/>
          <w:kern w:val="2"/>
          <w:lang w:eastAsia="zh-CN"/>
        </w:rPr>
        <w:t>采购机构</w:t>
      </w:r>
      <w:r>
        <w:rPr>
          <w:rStyle w:val="24"/>
          <w:rFonts w:ascii="宋体" w:hAnsi="宋体"/>
          <w:kern w:val="2"/>
        </w:rPr>
        <w:t>将做开标会议记录，开标记录包括按本须知第2</w:t>
      </w:r>
      <w:r>
        <w:rPr>
          <w:rStyle w:val="24"/>
          <w:rFonts w:hint="eastAsia" w:ascii="宋体" w:hAnsi="宋体"/>
          <w:kern w:val="2"/>
          <w:lang w:val="en-US" w:eastAsia="zh-CN"/>
        </w:rPr>
        <w:t>0</w:t>
      </w:r>
      <w:r>
        <w:rPr>
          <w:rStyle w:val="24"/>
          <w:rFonts w:ascii="宋体" w:hAnsi="宋体"/>
          <w:kern w:val="2"/>
        </w:rPr>
        <w:t>.3款规定在开标会议时宣读的全部内容。</w:t>
      </w:r>
    </w:p>
    <w:p>
      <w:pPr>
        <w:spacing w:line="480" w:lineRule="exact"/>
        <w:ind w:firstLine="482" w:firstLineChars="200"/>
        <w:rPr>
          <w:rStyle w:val="24"/>
          <w:rFonts w:ascii="宋体" w:hAnsi="宋体"/>
          <w:b/>
          <w:kern w:val="2"/>
        </w:rPr>
      </w:pPr>
      <w:r>
        <w:rPr>
          <w:rStyle w:val="24"/>
          <w:rFonts w:ascii="宋体" w:hAnsi="宋体"/>
          <w:b/>
          <w:kern w:val="2"/>
        </w:rPr>
        <w:t>2</w:t>
      </w:r>
      <w:r>
        <w:rPr>
          <w:rStyle w:val="24"/>
          <w:rFonts w:hint="eastAsia" w:ascii="宋体" w:hAnsi="宋体"/>
          <w:b/>
          <w:kern w:val="2"/>
          <w:lang w:val="en-US" w:eastAsia="zh-CN"/>
        </w:rPr>
        <w:t>1</w:t>
      </w:r>
      <w:r>
        <w:rPr>
          <w:rStyle w:val="24"/>
          <w:rFonts w:ascii="宋体" w:hAnsi="宋体"/>
          <w:b/>
          <w:kern w:val="2"/>
        </w:rPr>
        <w:t>.响应文件的有效性</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1</w:t>
      </w:r>
      <w:r>
        <w:rPr>
          <w:rStyle w:val="24"/>
          <w:rFonts w:ascii="宋体" w:hAnsi="宋体"/>
          <w:kern w:val="2"/>
        </w:rPr>
        <w:t>.1开标会议时，响应文件出现下列情形之一的，应当作为无效响应文件，不得进入评审：</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1</w:t>
      </w:r>
      <w:r>
        <w:rPr>
          <w:rStyle w:val="24"/>
          <w:rFonts w:ascii="宋体" w:hAnsi="宋体"/>
          <w:kern w:val="2"/>
        </w:rPr>
        <w:t>.1.1逾期送达或者未送达指定地点的。</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1</w:t>
      </w:r>
      <w:r>
        <w:rPr>
          <w:rStyle w:val="24"/>
          <w:rFonts w:ascii="宋体" w:hAnsi="宋体"/>
          <w:kern w:val="2"/>
        </w:rPr>
        <w:t>.1.2未按本须知第16.1款要求密封和标记的。</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1</w:t>
      </w:r>
      <w:r>
        <w:rPr>
          <w:rStyle w:val="24"/>
          <w:rFonts w:ascii="宋体" w:hAnsi="宋体"/>
          <w:kern w:val="2"/>
        </w:rPr>
        <w:t>.1.3 密封签上收件人主体不是</w:t>
      </w:r>
      <w:r>
        <w:rPr>
          <w:rStyle w:val="24"/>
          <w:rFonts w:hint="eastAsia" w:ascii="宋体" w:hAnsi="宋体"/>
          <w:kern w:val="2"/>
          <w:lang w:eastAsia="zh-CN"/>
        </w:rPr>
        <w:t>采购机构</w:t>
      </w:r>
      <w:r>
        <w:rPr>
          <w:rStyle w:val="24"/>
          <w:rFonts w:ascii="宋体" w:hAnsi="宋体"/>
          <w:kern w:val="2"/>
        </w:rPr>
        <w:t>或采购人的。</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1</w:t>
      </w:r>
      <w:r>
        <w:rPr>
          <w:rStyle w:val="24"/>
          <w:rFonts w:ascii="宋体" w:hAnsi="宋体"/>
          <w:kern w:val="2"/>
        </w:rPr>
        <w:t>.1.4法律、法规及磋商文件规定的其它情况。</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1</w:t>
      </w:r>
      <w:r>
        <w:rPr>
          <w:rStyle w:val="24"/>
          <w:rFonts w:ascii="宋体" w:hAnsi="宋体"/>
          <w:kern w:val="2"/>
        </w:rPr>
        <w:t>.2</w:t>
      </w:r>
      <w:r>
        <w:rPr>
          <w:rStyle w:val="24"/>
          <w:rFonts w:hint="eastAsia" w:ascii="宋体" w:hAnsi="宋体"/>
          <w:kern w:val="2"/>
          <w:lang w:eastAsia="zh-CN"/>
        </w:rPr>
        <w:t>采购机构</w:t>
      </w:r>
      <w:r>
        <w:rPr>
          <w:rStyle w:val="24"/>
          <w:rFonts w:ascii="宋体" w:hAnsi="宋体"/>
          <w:kern w:val="2"/>
        </w:rPr>
        <w:t>将有效响应文件送磋商小组评审、比较。</w:t>
      </w:r>
    </w:p>
    <w:p>
      <w:pPr>
        <w:spacing w:line="480" w:lineRule="exact"/>
        <w:ind w:firstLine="482" w:firstLineChars="200"/>
        <w:rPr>
          <w:rStyle w:val="24"/>
          <w:rFonts w:ascii="宋体" w:hAnsi="宋体"/>
          <w:b/>
          <w:kern w:val="2"/>
        </w:rPr>
      </w:pPr>
      <w:r>
        <w:rPr>
          <w:rStyle w:val="24"/>
          <w:rFonts w:ascii="宋体" w:hAnsi="宋体"/>
          <w:b/>
          <w:kern w:val="2"/>
        </w:rPr>
        <w:t>2</w:t>
      </w:r>
      <w:r>
        <w:rPr>
          <w:rStyle w:val="24"/>
          <w:rFonts w:hint="eastAsia" w:ascii="宋体" w:hAnsi="宋体"/>
          <w:b/>
          <w:kern w:val="2"/>
          <w:lang w:val="en-US" w:eastAsia="zh-CN"/>
        </w:rPr>
        <w:t>2</w:t>
      </w:r>
      <w:r>
        <w:rPr>
          <w:rStyle w:val="24"/>
          <w:rFonts w:ascii="宋体" w:hAnsi="宋体"/>
          <w:b/>
          <w:kern w:val="2"/>
        </w:rPr>
        <w:t>.磋商小组</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2</w:t>
      </w:r>
      <w:r>
        <w:rPr>
          <w:rStyle w:val="24"/>
          <w:rFonts w:ascii="宋体" w:hAnsi="宋体"/>
          <w:kern w:val="2"/>
        </w:rPr>
        <w:t>.1开标会议后，</w:t>
      </w:r>
      <w:r>
        <w:rPr>
          <w:rStyle w:val="24"/>
          <w:rFonts w:hint="eastAsia" w:ascii="宋体" w:hAnsi="宋体"/>
          <w:kern w:val="2"/>
          <w:lang w:eastAsia="zh-CN"/>
        </w:rPr>
        <w:t>采购机构</w:t>
      </w:r>
      <w:r>
        <w:rPr>
          <w:rStyle w:val="24"/>
          <w:rFonts w:ascii="宋体" w:hAnsi="宋体"/>
          <w:kern w:val="2"/>
        </w:rPr>
        <w:t>将立即组织磋商小组进行评审。</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2</w:t>
      </w:r>
      <w:r>
        <w:rPr>
          <w:rStyle w:val="24"/>
          <w:rFonts w:ascii="宋体" w:hAnsi="宋体"/>
          <w:kern w:val="2"/>
        </w:rPr>
        <w:t>.2</w:t>
      </w:r>
      <w:r>
        <w:rPr>
          <w:rStyle w:val="24"/>
          <w:rFonts w:hint="eastAsia" w:ascii="宋体" w:hAnsi="宋体"/>
          <w:kern w:val="2"/>
          <w:lang w:eastAsia="zh-CN"/>
        </w:rPr>
        <w:t>采购机构</w:t>
      </w:r>
      <w:r>
        <w:rPr>
          <w:rStyle w:val="24"/>
          <w:rFonts w:ascii="宋体" w:hAnsi="宋体"/>
          <w:kern w:val="2"/>
        </w:rPr>
        <w:t>将根据本项目的特点依法组建磋商小组，其成员由有关专业等方面的专家组成，成员人数为3人或3人以上单数。</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2</w:t>
      </w:r>
      <w:r>
        <w:rPr>
          <w:rStyle w:val="24"/>
          <w:rFonts w:ascii="宋体" w:hAnsi="宋体"/>
          <w:kern w:val="2"/>
        </w:rPr>
        <w:t>.3磋商小组独立开展工作，负责审议所有响应文件，并推荐成交候选人或直接确定成交供应商。</w:t>
      </w:r>
    </w:p>
    <w:p>
      <w:pPr>
        <w:spacing w:line="480" w:lineRule="exact"/>
        <w:ind w:firstLine="482" w:firstLineChars="200"/>
        <w:rPr>
          <w:rStyle w:val="24"/>
          <w:rFonts w:ascii="宋体" w:hAnsi="宋体"/>
          <w:b/>
          <w:kern w:val="2"/>
        </w:rPr>
      </w:pPr>
      <w:r>
        <w:rPr>
          <w:rStyle w:val="24"/>
          <w:rFonts w:ascii="宋体" w:hAnsi="宋体"/>
          <w:b/>
          <w:kern w:val="2"/>
        </w:rPr>
        <w:t>2</w:t>
      </w:r>
      <w:r>
        <w:rPr>
          <w:rStyle w:val="24"/>
          <w:rFonts w:hint="eastAsia" w:ascii="宋体" w:hAnsi="宋体"/>
          <w:b/>
          <w:kern w:val="2"/>
          <w:lang w:val="en-US" w:eastAsia="zh-CN"/>
        </w:rPr>
        <w:t>3</w:t>
      </w:r>
      <w:r>
        <w:rPr>
          <w:rStyle w:val="24"/>
          <w:rFonts w:ascii="宋体" w:hAnsi="宋体"/>
          <w:b/>
          <w:kern w:val="2"/>
        </w:rPr>
        <w:t>.评审过程的保密性</w:t>
      </w:r>
    </w:p>
    <w:p>
      <w:pPr>
        <w:spacing w:line="480" w:lineRule="exact"/>
        <w:ind w:firstLine="480" w:firstLineChars="200"/>
        <w:rPr>
          <w:rStyle w:val="24"/>
          <w:rFonts w:ascii="宋体" w:hAnsi="宋体"/>
          <w:kern w:val="2"/>
        </w:rPr>
      </w:pPr>
      <w:r>
        <w:rPr>
          <w:rStyle w:val="24"/>
          <w:rFonts w:ascii="宋体" w:hAnsi="宋体"/>
          <w:kern w:val="2"/>
        </w:rPr>
        <w:t>2</w:t>
      </w:r>
      <w:r>
        <w:rPr>
          <w:rStyle w:val="24"/>
          <w:rFonts w:hint="eastAsia" w:ascii="宋体" w:hAnsi="宋体"/>
          <w:kern w:val="2"/>
          <w:lang w:val="en-US" w:eastAsia="zh-CN"/>
        </w:rPr>
        <w:t>3</w:t>
      </w:r>
      <w:r>
        <w:rPr>
          <w:rStyle w:val="24"/>
          <w:rFonts w:ascii="宋体" w:hAnsi="宋体"/>
          <w:kern w:val="2"/>
        </w:rPr>
        <w:t>.1开标会议后，直至向成交的供应商授予合同时止，凡是与审查、澄清、评价和比较报价的有关资料以及授标建议等，均不得向供应商及与磋商无关的其他人员透露。</w:t>
      </w:r>
    </w:p>
    <w:p>
      <w:pPr>
        <w:spacing w:line="480" w:lineRule="exact"/>
        <w:ind w:firstLine="560"/>
        <w:rPr>
          <w:rStyle w:val="24"/>
          <w:rFonts w:ascii="宋体" w:hAnsi="宋体"/>
          <w:b/>
          <w:kern w:val="2"/>
        </w:rPr>
      </w:pPr>
      <w:r>
        <w:rPr>
          <w:rStyle w:val="24"/>
          <w:rFonts w:ascii="宋体" w:hAnsi="宋体"/>
          <w:b/>
          <w:kern w:val="2"/>
        </w:rPr>
        <w:t>2</w:t>
      </w:r>
      <w:r>
        <w:rPr>
          <w:rStyle w:val="24"/>
          <w:rFonts w:hint="eastAsia" w:ascii="宋体" w:hAnsi="宋体"/>
          <w:b/>
          <w:kern w:val="2"/>
          <w:lang w:val="en-US" w:eastAsia="zh-CN"/>
        </w:rPr>
        <w:t>4</w:t>
      </w:r>
      <w:r>
        <w:rPr>
          <w:rStyle w:val="24"/>
          <w:rFonts w:ascii="宋体" w:hAnsi="宋体"/>
          <w:b/>
          <w:kern w:val="2"/>
        </w:rPr>
        <w:t>.磋商步骤：</w:t>
      </w:r>
    </w:p>
    <w:p>
      <w:pPr>
        <w:spacing w:line="480" w:lineRule="exact"/>
        <w:ind w:firstLine="560"/>
        <w:rPr>
          <w:rStyle w:val="24"/>
          <w:rFonts w:ascii="宋体" w:hAnsi="宋体"/>
          <w:b/>
          <w:kern w:val="2"/>
        </w:rPr>
      </w:pPr>
      <w:r>
        <w:rPr>
          <w:rStyle w:val="24"/>
          <w:rFonts w:ascii="宋体" w:hAnsi="宋体"/>
          <w:b/>
          <w:kern w:val="2"/>
        </w:rPr>
        <w:t>第一步：磋商小组对响应文件的有效性、完整性和响应程度进行审查。</w:t>
      </w:r>
    </w:p>
    <w:p>
      <w:pPr>
        <w:spacing w:line="480" w:lineRule="exact"/>
        <w:ind w:firstLine="560"/>
        <w:rPr>
          <w:rStyle w:val="24"/>
          <w:rFonts w:ascii="宋体" w:hAnsi="宋体"/>
          <w:kern w:val="2"/>
        </w:rPr>
      </w:pPr>
      <w:r>
        <w:rPr>
          <w:rStyle w:val="24"/>
          <w:rFonts w:ascii="宋体" w:hAnsi="宋体"/>
          <w:kern w:val="2"/>
        </w:rPr>
        <w:t>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80" w:lineRule="exact"/>
        <w:ind w:firstLine="560"/>
        <w:rPr>
          <w:rStyle w:val="24"/>
          <w:rFonts w:ascii="宋体" w:hAnsi="宋体"/>
          <w:kern w:val="2"/>
        </w:rPr>
      </w:pPr>
      <w:r>
        <w:rPr>
          <w:rStyle w:val="24"/>
          <w:rFonts w:ascii="宋体" w:hAnsi="宋体"/>
          <w:kern w:val="2"/>
        </w:rPr>
        <w:t>磋商小组要求供应商澄清、说明或者更正响应文件应当以书面形式作出。供应商的澄清、说明或者更正的文件应当由法定代表人或其授权代表签字或者加盖公章。由授权代表签字的，应当附法定代表人授权书。供应商为自然人的，应当由本人签字并附身份证明。</w:t>
      </w:r>
    </w:p>
    <w:p>
      <w:pPr>
        <w:spacing w:line="480" w:lineRule="exact"/>
        <w:ind w:firstLine="560"/>
        <w:rPr>
          <w:rStyle w:val="24"/>
          <w:rFonts w:ascii="宋体" w:hAnsi="宋体"/>
          <w:kern w:val="2"/>
          <w:szCs w:val="22"/>
        </w:rPr>
      </w:pPr>
      <w:r>
        <w:rPr>
          <w:rStyle w:val="24"/>
          <w:rFonts w:ascii="宋体" w:hAnsi="宋体"/>
          <w:kern w:val="2"/>
          <w:szCs w:val="22"/>
        </w:rPr>
        <w:t>有下列情况之一者，磋商小组认定其为不合格供应商，并取消其磋商资格：</w:t>
      </w:r>
    </w:p>
    <w:p>
      <w:pPr>
        <w:spacing w:line="480" w:lineRule="exact"/>
        <w:ind w:firstLine="560"/>
        <w:rPr>
          <w:rStyle w:val="24"/>
          <w:rFonts w:ascii="宋体" w:hAnsi="宋体"/>
          <w:kern w:val="2"/>
          <w:szCs w:val="22"/>
        </w:rPr>
      </w:pPr>
      <w:r>
        <w:rPr>
          <w:rStyle w:val="24"/>
          <w:rFonts w:ascii="宋体" w:hAnsi="宋体"/>
          <w:kern w:val="2"/>
          <w:szCs w:val="22"/>
        </w:rPr>
        <w:t>报价函、公开报价表、法定代表人授权委托书中未加盖报价人公章；报价函、法定代表人授权委托书中法定代表人未签字/印章（或签字/印章人无法定代表人有效授权书的）。</w:t>
      </w:r>
    </w:p>
    <w:p>
      <w:pPr>
        <w:spacing w:line="480" w:lineRule="exact"/>
        <w:ind w:firstLine="560"/>
        <w:rPr>
          <w:rStyle w:val="24"/>
          <w:rFonts w:ascii="宋体" w:hAnsi="宋体"/>
          <w:kern w:val="2"/>
          <w:szCs w:val="22"/>
        </w:rPr>
      </w:pPr>
      <w:r>
        <w:rPr>
          <w:rStyle w:val="24"/>
          <w:rFonts w:ascii="宋体" w:hAnsi="宋体"/>
          <w:kern w:val="2"/>
          <w:szCs w:val="22"/>
        </w:rPr>
        <w:t>采购文件第三章“响应文件组成”中加★项目有缺失或无效的。</w:t>
      </w:r>
    </w:p>
    <w:p>
      <w:pPr>
        <w:numPr>
          <w:ilvl w:val="0"/>
          <w:numId w:val="4"/>
        </w:numPr>
        <w:spacing w:line="480" w:lineRule="exact"/>
        <w:ind w:firstLine="560"/>
        <w:rPr>
          <w:rStyle w:val="24"/>
          <w:rFonts w:ascii="宋体" w:hAnsi="宋体"/>
          <w:kern w:val="2"/>
        </w:rPr>
      </w:pPr>
      <w:r>
        <w:rPr>
          <w:rStyle w:val="24"/>
          <w:rFonts w:ascii="宋体" w:hAnsi="宋体"/>
          <w:kern w:val="2"/>
        </w:rPr>
        <w:t>响应文件未按磋商文件规定编制或字迹模糊不清，难以辨认的。</w:t>
      </w:r>
    </w:p>
    <w:p>
      <w:pPr>
        <w:spacing w:line="480" w:lineRule="exact"/>
        <w:ind w:firstLine="560"/>
        <w:rPr>
          <w:rStyle w:val="24"/>
          <w:rFonts w:ascii="宋体" w:hAnsi="宋体"/>
          <w:kern w:val="2"/>
        </w:rPr>
      </w:pPr>
      <w:r>
        <w:rPr>
          <w:rStyle w:val="24"/>
          <w:rFonts w:ascii="宋体" w:hAnsi="宋体"/>
          <w:kern w:val="2"/>
        </w:rPr>
        <w:t>（4）报价人递交两份或多份内容不同的响应文件，或在一份响应文件中对同一采购项目有两个或多个报价，且未声明哪一个有效（按磋商文件规定提交备选报价方案的或磋商文件有其它说明的除外）。</w:t>
      </w:r>
    </w:p>
    <w:p>
      <w:pPr>
        <w:spacing w:line="480" w:lineRule="exact"/>
        <w:ind w:firstLine="560"/>
        <w:rPr>
          <w:rStyle w:val="24"/>
          <w:rFonts w:ascii="宋体" w:hAnsi="宋体"/>
          <w:kern w:val="2"/>
        </w:rPr>
      </w:pPr>
      <w:r>
        <w:rPr>
          <w:rStyle w:val="24"/>
          <w:rFonts w:ascii="宋体" w:hAnsi="宋体"/>
          <w:kern w:val="2"/>
        </w:rPr>
        <w:t>（5）报价有效期不足的。</w:t>
      </w:r>
    </w:p>
    <w:p>
      <w:pPr>
        <w:spacing w:line="480" w:lineRule="exact"/>
        <w:ind w:firstLine="560"/>
        <w:rPr>
          <w:rStyle w:val="24"/>
          <w:rFonts w:ascii="宋体" w:hAnsi="宋体"/>
          <w:kern w:val="2"/>
        </w:rPr>
      </w:pPr>
      <w:r>
        <w:rPr>
          <w:rStyle w:val="24"/>
          <w:rFonts w:ascii="宋体" w:hAnsi="宋体"/>
          <w:kern w:val="2"/>
        </w:rPr>
        <w:t>（6）提供的资质证书过期失效的。</w:t>
      </w:r>
    </w:p>
    <w:p>
      <w:pPr>
        <w:spacing w:line="480" w:lineRule="exact"/>
        <w:ind w:firstLine="560"/>
        <w:rPr>
          <w:rStyle w:val="24"/>
          <w:rFonts w:ascii="宋体" w:hAnsi="宋体"/>
          <w:kern w:val="2"/>
        </w:rPr>
      </w:pPr>
      <w:r>
        <w:rPr>
          <w:rStyle w:val="24"/>
          <w:rFonts w:ascii="宋体" w:hAnsi="宋体"/>
          <w:kern w:val="2"/>
        </w:rPr>
        <w:t>（7）报价人报价前后不一致、装订混乱等导致磋商小组无法认定的。</w:t>
      </w:r>
    </w:p>
    <w:p>
      <w:pPr>
        <w:spacing w:line="480" w:lineRule="exact"/>
        <w:ind w:firstLine="560"/>
        <w:rPr>
          <w:rStyle w:val="24"/>
          <w:rFonts w:ascii="宋体" w:hAnsi="宋体"/>
          <w:kern w:val="2"/>
        </w:rPr>
      </w:pPr>
      <w:r>
        <w:rPr>
          <w:rStyle w:val="24"/>
          <w:rFonts w:ascii="宋体" w:hAnsi="宋体"/>
          <w:kern w:val="2"/>
        </w:rPr>
        <w:t>（8）公开唱标后，报价人撤回投标、退出评审的。</w:t>
      </w:r>
    </w:p>
    <w:p>
      <w:pPr>
        <w:spacing w:line="480" w:lineRule="exact"/>
        <w:ind w:firstLine="560"/>
        <w:rPr>
          <w:rStyle w:val="24"/>
          <w:rFonts w:ascii="宋体" w:hAnsi="宋体"/>
          <w:kern w:val="2"/>
        </w:rPr>
      </w:pPr>
      <w:r>
        <w:rPr>
          <w:rStyle w:val="24"/>
          <w:rFonts w:ascii="宋体" w:hAnsi="宋体"/>
          <w:kern w:val="2"/>
        </w:rPr>
        <w:t>（9）报价人相互串通投标的。</w:t>
      </w:r>
    </w:p>
    <w:p>
      <w:pPr>
        <w:spacing w:line="480" w:lineRule="exact"/>
        <w:ind w:firstLine="560"/>
        <w:rPr>
          <w:rStyle w:val="24"/>
          <w:rFonts w:ascii="宋体" w:hAnsi="宋体"/>
          <w:kern w:val="2"/>
        </w:rPr>
      </w:pPr>
      <w:r>
        <w:rPr>
          <w:rStyle w:val="24"/>
          <w:rFonts w:ascii="宋体" w:hAnsi="宋体"/>
          <w:kern w:val="2"/>
        </w:rPr>
        <w:t>（10）妨碍采购人、</w:t>
      </w:r>
      <w:r>
        <w:rPr>
          <w:rStyle w:val="24"/>
          <w:rFonts w:hint="eastAsia" w:ascii="宋体" w:hAnsi="宋体"/>
          <w:kern w:val="2"/>
          <w:lang w:eastAsia="zh-CN"/>
        </w:rPr>
        <w:t>采购机构</w:t>
      </w:r>
      <w:r>
        <w:rPr>
          <w:rStyle w:val="24"/>
          <w:rFonts w:ascii="宋体" w:hAnsi="宋体"/>
          <w:kern w:val="2"/>
        </w:rPr>
        <w:t>或其他报价人的合法权益。</w:t>
      </w:r>
    </w:p>
    <w:p>
      <w:pPr>
        <w:spacing w:line="480" w:lineRule="exact"/>
        <w:ind w:firstLine="560"/>
        <w:rPr>
          <w:rStyle w:val="24"/>
          <w:rFonts w:ascii="宋体" w:hAnsi="宋体"/>
          <w:kern w:val="2"/>
        </w:rPr>
      </w:pPr>
      <w:r>
        <w:rPr>
          <w:rStyle w:val="24"/>
          <w:rFonts w:ascii="宋体" w:hAnsi="宋体"/>
          <w:kern w:val="2"/>
        </w:rPr>
        <w:t>（11）报价人向采购人、</w:t>
      </w:r>
      <w:r>
        <w:rPr>
          <w:rStyle w:val="24"/>
          <w:rFonts w:hint="eastAsia" w:ascii="宋体" w:hAnsi="宋体"/>
          <w:kern w:val="2"/>
          <w:lang w:eastAsia="zh-CN"/>
        </w:rPr>
        <w:t>采购机构</w:t>
      </w:r>
      <w:r>
        <w:rPr>
          <w:rStyle w:val="24"/>
          <w:rFonts w:ascii="宋体" w:hAnsi="宋体"/>
          <w:kern w:val="2"/>
        </w:rPr>
        <w:t>、磋商小组提供不正当利益的。</w:t>
      </w:r>
    </w:p>
    <w:p>
      <w:pPr>
        <w:spacing w:line="480" w:lineRule="exact"/>
        <w:ind w:firstLine="560"/>
        <w:rPr>
          <w:rStyle w:val="24"/>
          <w:rFonts w:ascii="宋体" w:hAnsi="宋体"/>
          <w:kern w:val="2"/>
        </w:rPr>
      </w:pPr>
      <w:r>
        <w:rPr>
          <w:rStyle w:val="24"/>
          <w:rFonts w:ascii="宋体" w:hAnsi="宋体"/>
          <w:kern w:val="2"/>
        </w:rPr>
        <w:t>（12）响应文件符合磋商文件中规定废标的其它商务条款。</w:t>
      </w:r>
    </w:p>
    <w:p>
      <w:pPr>
        <w:spacing w:line="480" w:lineRule="exact"/>
        <w:ind w:firstLine="560"/>
        <w:rPr>
          <w:rStyle w:val="24"/>
          <w:rFonts w:ascii="宋体" w:hAnsi="宋体"/>
          <w:kern w:val="2"/>
        </w:rPr>
      </w:pPr>
      <w:r>
        <w:rPr>
          <w:rStyle w:val="24"/>
          <w:rFonts w:ascii="宋体" w:hAnsi="宋体"/>
          <w:kern w:val="2"/>
        </w:rPr>
        <w:t>（13）法律、法规规定的其它情况。</w:t>
      </w:r>
    </w:p>
    <w:p>
      <w:pPr>
        <w:topLinePunct/>
        <w:spacing w:line="480" w:lineRule="exact"/>
        <w:ind w:firstLine="480" w:firstLineChars="200"/>
        <w:jc w:val="left"/>
        <w:rPr>
          <w:rStyle w:val="24"/>
          <w:rFonts w:ascii="宋体" w:cs="宋体"/>
          <w:bCs/>
          <w:kern w:val="2"/>
        </w:rPr>
      </w:pPr>
      <w:r>
        <w:rPr>
          <w:rStyle w:val="24"/>
          <w:rFonts w:ascii="宋体" w:cs="宋体"/>
          <w:bCs/>
          <w:kern w:val="2"/>
        </w:rPr>
        <w:t>在技术评议时，如发现下列情况之一的，磋商小组有权利拒绝该报价人的投标或做无效响应处理：</w:t>
      </w:r>
    </w:p>
    <w:p>
      <w:pPr>
        <w:numPr>
          <w:ilvl w:val="2"/>
          <w:numId w:val="5"/>
        </w:numPr>
        <w:tabs>
          <w:tab w:val="left" w:pos="1320"/>
        </w:tabs>
        <w:topLinePunct/>
        <w:spacing w:line="480" w:lineRule="exact"/>
        <w:jc w:val="left"/>
        <w:rPr>
          <w:rStyle w:val="24"/>
          <w:rFonts w:ascii="宋体" w:cs="宋体"/>
          <w:bCs/>
          <w:kern w:val="2"/>
        </w:rPr>
      </w:pPr>
      <w:r>
        <w:rPr>
          <w:rStyle w:val="24"/>
          <w:rFonts w:ascii="宋体" w:cs="宋体"/>
          <w:bCs/>
          <w:kern w:val="2"/>
        </w:rPr>
        <w:t>响应文件中承诺的供货安装周期不能满足磋商文件要求的；</w:t>
      </w:r>
    </w:p>
    <w:p>
      <w:pPr>
        <w:tabs>
          <w:tab w:val="left" w:pos="1320"/>
        </w:tabs>
        <w:topLinePunct/>
        <w:spacing w:line="480" w:lineRule="exact"/>
        <w:ind w:left="900"/>
        <w:jc w:val="left"/>
        <w:rPr>
          <w:rStyle w:val="24"/>
          <w:rFonts w:ascii="宋体" w:hAnsi="宋体" w:cs="宋体"/>
          <w:bCs/>
          <w:kern w:val="2"/>
        </w:rPr>
      </w:pPr>
      <w:r>
        <w:rPr>
          <w:rStyle w:val="24"/>
          <w:rFonts w:hint="eastAsia" w:ascii="宋体" w:hAnsi="宋体" w:cs="宋体"/>
          <w:bCs/>
          <w:kern w:val="2"/>
        </w:rPr>
        <w:t>2）</w:t>
      </w:r>
      <w:r>
        <w:rPr>
          <w:rStyle w:val="24"/>
          <w:rFonts w:ascii="宋体" w:hAnsi="宋体" w:cs="宋体"/>
          <w:bCs/>
          <w:kern w:val="2"/>
        </w:rPr>
        <w:t>投标产品应为生产厂家在市场上公开销售的产品，且规格型号参数与厂家媒体公布内容保持一致，不得更改原参数或以特制（专供）产品投标，否则按无效投标处理；</w:t>
      </w:r>
    </w:p>
    <w:p>
      <w:pPr>
        <w:tabs>
          <w:tab w:val="left" w:pos="1320"/>
        </w:tabs>
        <w:topLinePunct/>
        <w:spacing w:line="480" w:lineRule="exact"/>
        <w:ind w:left="900"/>
        <w:jc w:val="left"/>
        <w:rPr>
          <w:rStyle w:val="24"/>
          <w:rFonts w:ascii="宋体" w:hAnsi="宋体" w:cs="宋体"/>
          <w:bCs/>
          <w:kern w:val="2"/>
        </w:rPr>
      </w:pPr>
      <w:r>
        <w:rPr>
          <w:rStyle w:val="24"/>
          <w:rFonts w:hint="eastAsia" w:ascii="宋体" w:hAnsi="宋体" w:cs="宋体"/>
          <w:bCs/>
          <w:kern w:val="2"/>
        </w:rPr>
        <w:t>3）</w:t>
      </w:r>
      <w:r>
        <w:rPr>
          <w:rStyle w:val="24"/>
          <w:rFonts w:ascii="宋体" w:hAnsi="宋体" w:cs="宋体"/>
          <w:bCs/>
          <w:kern w:val="2"/>
        </w:rPr>
        <w:t xml:space="preserve">响应文件应当列明所投产品的生产厂家、规格型号、单价、数量和详细参数，以上内容应当据实填写完整、准确，否则按无效投标处理； </w:t>
      </w:r>
    </w:p>
    <w:p>
      <w:pPr>
        <w:tabs>
          <w:tab w:val="left" w:pos="1320"/>
        </w:tabs>
        <w:topLinePunct/>
        <w:spacing w:line="480" w:lineRule="exact"/>
        <w:ind w:left="900"/>
        <w:jc w:val="left"/>
        <w:rPr>
          <w:rStyle w:val="24"/>
          <w:rFonts w:ascii="宋体" w:cs="宋体"/>
          <w:bCs/>
          <w:kern w:val="2"/>
        </w:rPr>
      </w:pPr>
      <w:r>
        <w:rPr>
          <w:rStyle w:val="24"/>
          <w:rFonts w:hint="eastAsia" w:ascii="宋体" w:cs="宋体"/>
          <w:bCs/>
          <w:kern w:val="2"/>
        </w:rPr>
        <w:t>4）</w:t>
      </w:r>
      <w:r>
        <w:rPr>
          <w:rStyle w:val="24"/>
          <w:rFonts w:ascii="宋体" w:cs="宋体"/>
          <w:bCs/>
          <w:kern w:val="2"/>
        </w:rPr>
        <w:t>严禁复制磋商文件参数，凡响应文件所列品牌型号、参数与所投产品实际不符且可能影响成交结果的，按无效投标处理，并依法追究投标人弄虚作假的法律责任；</w:t>
      </w:r>
    </w:p>
    <w:p>
      <w:pPr>
        <w:tabs>
          <w:tab w:val="left" w:pos="1320"/>
        </w:tabs>
        <w:topLinePunct/>
        <w:spacing w:line="480" w:lineRule="exact"/>
        <w:ind w:left="900"/>
        <w:jc w:val="left"/>
        <w:rPr>
          <w:rStyle w:val="24"/>
          <w:rFonts w:ascii="宋体" w:hAnsi="宋体" w:cs="宋体"/>
          <w:bCs/>
          <w:kern w:val="2"/>
        </w:rPr>
      </w:pPr>
      <w:r>
        <w:rPr>
          <w:rStyle w:val="24"/>
          <w:rFonts w:hint="eastAsia" w:ascii="宋体" w:cs="宋体"/>
          <w:bCs/>
          <w:kern w:val="2"/>
        </w:rPr>
        <w:t>5）</w:t>
      </w:r>
      <w:r>
        <w:rPr>
          <w:rStyle w:val="24"/>
          <w:rFonts w:ascii="宋体" w:cs="宋体"/>
          <w:bCs/>
          <w:kern w:val="2"/>
        </w:rPr>
        <w:t>投标文件符合招标文件中规定废标的其它技术条款。</w:t>
      </w:r>
    </w:p>
    <w:p>
      <w:pPr>
        <w:spacing w:line="480" w:lineRule="exact"/>
        <w:ind w:firstLine="560"/>
        <w:rPr>
          <w:rStyle w:val="24"/>
          <w:rFonts w:ascii="宋体" w:hAnsi="宋体"/>
          <w:kern w:val="2"/>
        </w:rPr>
      </w:pPr>
      <w:r>
        <w:rPr>
          <w:rStyle w:val="24"/>
          <w:rFonts w:ascii="宋体" w:hAnsi="宋体"/>
          <w:kern w:val="2"/>
        </w:rPr>
        <w:t>响应文件的评审和比较工作由磋商小组负责，评审、比较过程、结果对外不作任何解释。</w:t>
      </w:r>
    </w:p>
    <w:p>
      <w:pPr>
        <w:spacing w:line="480" w:lineRule="exact"/>
        <w:ind w:firstLine="560"/>
        <w:rPr>
          <w:rStyle w:val="24"/>
          <w:rFonts w:ascii="宋体" w:hAnsi="宋体"/>
          <w:kern w:val="2"/>
        </w:rPr>
      </w:pPr>
      <w:r>
        <w:rPr>
          <w:rStyle w:val="24"/>
          <w:rFonts w:ascii="宋体" w:hAnsi="宋体"/>
          <w:kern w:val="2"/>
        </w:rPr>
        <w:t>磋商小组将仅对认定资格性和符合性检查合格，确定为可以进入详细评审的供应商进行评价与比较。</w:t>
      </w:r>
    </w:p>
    <w:p>
      <w:pPr>
        <w:spacing w:line="480" w:lineRule="exact"/>
        <w:ind w:firstLine="560"/>
        <w:rPr>
          <w:rStyle w:val="24"/>
          <w:rFonts w:ascii="宋体" w:hAnsi="宋体"/>
          <w:b/>
          <w:kern w:val="2"/>
        </w:rPr>
      </w:pPr>
      <w:r>
        <w:rPr>
          <w:rStyle w:val="24"/>
          <w:rFonts w:ascii="宋体" w:hAnsi="宋体"/>
          <w:b/>
          <w:kern w:val="2"/>
        </w:rPr>
        <w:t>第二步：磋商小组所有成员集中与单一供应商分别进行磋商。</w:t>
      </w:r>
    </w:p>
    <w:p>
      <w:pPr>
        <w:spacing w:line="480" w:lineRule="exact"/>
        <w:ind w:firstLine="560"/>
        <w:rPr>
          <w:rStyle w:val="24"/>
          <w:rFonts w:ascii="宋体" w:hAnsi="宋体"/>
          <w:kern w:val="2"/>
        </w:rPr>
      </w:pPr>
      <w:r>
        <w:rPr>
          <w:rStyle w:val="24"/>
          <w:rFonts w:ascii="宋体" w:hAnsi="宋体"/>
          <w:kern w:val="2"/>
        </w:rPr>
        <w:t>在磋商过程中，磋商小组可以根据磋商文件和磋商情况实质性变动采购需求中的技术、服务要求以及合同草案条款，但不得变动磋商文件中的其他内容。实质性变动的内容，须经采购人代表确认。</w:t>
      </w:r>
    </w:p>
    <w:p>
      <w:pPr>
        <w:spacing w:line="480" w:lineRule="exact"/>
        <w:ind w:firstLine="560"/>
        <w:rPr>
          <w:rStyle w:val="24"/>
          <w:rFonts w:ascii="宋体" w:hAnsi="宋体"/>
          <w:kern w:val="2"/>
        </w:rPr>
      </w:pPr>
      <w:r>
        <w:rPr>
          <w:rStyle w:val="24"/>
          <w:rFonts w:ascii="宋体" w:hAnsi="宋体"/>
          <w:kern w:val="2"/>
        </w:rPr>
        <w:t>对磋商文件作出的实质性变动是磋商文件的有效组成部分，磋商小组应当及时以书面形式同时通知所有参加磋商的供应商。</w:t>
      </w:r>
    </w:p>
    <w:p>
      <w:pPr>
        <w:spacing w:line="480" w:lineRule="exact"/>
        <w:ind w:firstLine="560"/>
        <w:rPr>
          <w:rStyle w:val="24"/>
          <w:rFonts w:ascii="宋体" w:hAnsi="宋体"/>
          <w:kern w:val="2"/>
        </w:rPr>
      </w:pPr>
      <w:r>
        <w:rPr>
          <w:rStyle w:val="24"/>
          <w:rFonts w:ascii="宋体" w:hAnsi="宋体"/>
          <w:kern w:val="2"/>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80" w:lineRule="exact"/>
        <w:ind w:firstLine="560"/>
        <w:rPr>
          <w:rStyle w:val="24"/>
          <w:rFonts w:ascii="宋体" w:hAnsi="宋体"/>
          <w:kern w:val="2"/>
        </w:rPr>
      </w:pPr>
      <w:r>
        <w:rPr>
          <w:rStyle w:val="24"/>
          <w:rFonts w:ascii="宋体" w:hAnsi="宋体"/>
          <w:kern w:val="2"/>
        </w:rPr>
        <w:t>未实质性响应磋商文件的响应文件按无效响应处理，磋商小组应当告知提交响应文件的供应商。</w:t>
      </w:r>
    </w:p>
    <w:p>
      <w:pPr>
        <w:spacing w:line="480" w:lineRule="exact"/>
        <w:ind w:firstLine="560"/>
        <w:rPr>
          <w:rStyle w:val="24"/>
          <w:rFonts w:ascii="宋体" w:hAnsi="宋体"/>
          <w:kern w:val="2"/>
          <w:szCs w:val="22"/>
        </w:rPr>
      </w:pPr>
      <w:r>
        <w:rPr>
          <w:rStyle w:val="24"/>
          <w:rFonts w:ascii="宋体" w:hAnsi="宋体"/>
          <w:kern w:val="2"/>
          <w:szCs w:val="22"/>
        </w:rPr>
        <w:t>第三步：提交最后报价。</w:t>
      </w:r>
    </w:p>
    <w:p>
      <w:pPr>
        <w:spacing w:line="480" w:lineRule="exact"/>
        <w:ind w:firstLine="560"/>
        <w:rPr>
          <w:rStyle w:val="24"/>
          <w:rFonts w:ascii="宋体" w:hAnsi="宋体"/>
          <w:kern w:val="2"/>
          <w:szCs w:val="22"/>
        </w:rPr>
      </w:pPr>
      <w:r>
        <w:rPr>
          <w:rStyle w:val="24"/>
          <w:rFonts w:ascii="宋体" w:hAnsi="宋体"/>
          <w:kern w:val="2"/>
          <w:szCs w:val="22"/>
        </w:rPr>
        <w:t>经磋商确定实质性响应的供应商后，磋商小组要求所有实质性相应的供应商在规定时间内提交最后报价，提交最后报价的供应商不少于3家。</w:t>
      </w:r>
    </w:p>
    <w:p>
      <w:pPr>
        <w:spacing w:line="480" w:lineRule="exact"/>
        <w:ind w:firstLine="560"/>
        <w:rPr>
          <w:rStyle w:val="24"/>
          <w:rFonts w:ascii="宋体" w:hAnsi="宋体"/>
          <w:kern w:val="2"/>
        </w:rPr>
      </w:pPr>
      <w:r>
        <w:rPr>
          <w:rStyle w:val="24"/>
          <w:rFonts w:ascii="宋体" w:hAnsi="宋体"/>
          <w:b/>
          <w:kern w:val="2"/>
        </w:rPr>
        <w:t>第四步：采用综合评分法对供应商的响应文件进行综合评分</w:t>
      </w:r>
      <w:r>
        <w:rPr>
          <w:rStyle w:val="24"/>
          <w:rFonts w:ascii="宋体" w:hAnsi="宋体"/>
          <w:kern w:val="2"/>
        </w:rPr>
        <w:t>。</w:t>
      </w:r>
    </w:p>
    <w:p>
      <w:pPr>
        <w:spacing w:line="480" w:lineRule="exact"/>
        <w:ind w:firstLine="560"/>
        <w:rPr>
          <w:rStyle w:val="24"/>
          <w:rFonts w:ascii="宋体" w:hAnsi="宋体"/>
          <w:kern w:val="2"/>
        </w:rPr>
      </w:pPr>
      <w:r>
        <w:rPr>
          <w:rStyle w:val="24"/>
          <w:rFonts w:ascii="宋体" w:hAnsi="宋体"/>
          <w:kern w:val="2"/>
        </w:rPr>
        <w:t>经磋商确定最终采购需求和提交最后报价的供应商后，由磋商小组采用综合评分法对提交最后报价的供应商的响应文件和最后报价进行综合评分。</w:t>
      </w:r>
    </w:p>
    <w:p>
      <w:pPr>
        <w:spacing w:line="480" w:lineRule="exact"/>
        <w:ind w:firstLine="560"/>
        <w:rPr>
          <w:rStyle w:val="24"/>
          <w:rFonts w:ascii="宋体" w:hAnsi="宋体"/>
          <w:b/>
          <w:kern w:val="2"/>
        </w:rPr>
      </w:pPr>
      <w:r>
        <w:rPr>
          <w:rStyle w:val="24"/>
          <w:rFonts w:ascii="宋体" w:hAnsi="宋体"/>
          <w:b/>
          <w:kern w:val="2"/>
        </w:rPr>
        <w:t>第五步：磋商小组应当根据综合评分情况，按照评审得分由高到低顺序推荐成交候选供应商，并编写评审报告。</w:t>
      </w:r>
    </w:p>
    <w:p>
      <w:pPr>
        <w:spacing w:line="480" w:lineRule="exact"/>
        <w:ind w:firstLine="560"/>
        <w:rPr>
          <w:rStyle w:val="24"/>
          <w:rFonts w:ascii="宋体" w:hAnsi="宋体"/>
          <w:kern w:val="2"/>
        </w:rPr>
      </w:pPr>
      <w:r>
        <w:rPr>
          <w:rStyle w:val="24"/>
          <w:rFonts w:ascii="宋体" w:hAnsi="宋体"/>
          <w:kern w:val="2"/>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480" w:lineRule="exact"/>
        <w:ind w:firstLine="560"/>
        <w:rPr>
          <w:rStyle w:val="24"/>
          <w:rFonts w:ascii="宋体" w:hAnsi="宋体"/>
          <w:b/>
          <w:kern w:val="2"/>
        </w:rPr>
      </w:pPr>
      <w:r>
        <w:rPr>
          <w:rStyle w:val="24"/>
          <w:rFonts w:ascii="宋体" w:hAnsi="宋体"/>
          <w:b/>
          <w:kern w:val="2"/>
        </w:rPr>
        <w:t>第六步：采购人确认评审报告及成交供应商，并公告成交结果。</w:t>
      </w:r>
    </w:p>
    <w:p>
      <w:pPr>
        <w:spacing w:line="480" w:lineRule="exact"/>
        <w:ind w:firstLine="560"/>
        <w:rPr>
          <w:rStyle w:val="24"/>
          <w:rFonts w:ascii="宋体" w:hAnsi="宋体"/>
          <w:kern w:val="2"/>
        </w:rPr>
      </w:pPr>
      <w:r>
        <w:rPr>
          <w:rStyle w:val="24"/>
          <w:rFonts w:ascii="宋体" w:hAnsi="宋体"/>
          <w:kern w:val="2"/>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480" w:lineRule="exact"/>
        <w:ind w:firstLine="560"/>
        <w:rPr>
          <w:rStyle w:val="24"/>
          <w:rFonts w:ascii="宋体" w:hAnsi="宋体"/>
          <w:kern w:val="2"/>
        </w:rPr>
      </w:pPr>
      <w:r>
        <w:rPr>
          <w:rStyle w:val="24"/>
          <w:rFonts w:ascii="宋体" w:hAnsi="宋体"/>
          <w:kern w:val="2"/>
        </w:rPr>
        <w:t>不保证最低报价的供应商最终成交，也没有义务对未成交的供应商作任何解释和说明。</w:t>
      </w:r>
    </w:p>
    <w:p>
      <w:pPr>
        <w:spacing w:line="480" w:lineRule="exact"/>
        <w:ind w:firstLine="560"/>
        <w:rPr>
          <w:rStyle w:val="24"/>
          <w:rFonts w:ascii="宋体" w:hAnsi="宋体"/>
          <w:kern w:val="2"/>
        </w:rPr>
      </w:pPr>
      <w:r>
        <w:rPr>
          <w:rStyle w:val="24"/>
          <w:rFonts w:ascii="宋体" w:hAnsi="宋体"/>
          <w:kern w:val="2"/>
        </w:rPr>
        <w:t>采购人或者</w:t>
      </w:r>
      <w:r>
        <w:rPr>
          <w:rStyle w:val="24"/>
          <w:rFonts w:hint="eastAsia" w:ascii="宋体" w:hAnsi="宋体"/>
          <w:kern w:val="2"/>
          <w:lang w:eastAsia="zh-CN"/>
        </w:rPr>
        <w:t>采购机构</w:t>
      </w:r>
      <w:r>
        <w:rPr>
          <w:rStyle w:val="24"/>
          <w:rFonts w:ascii="宋体" w:hAnsi="宋体"/>
          <w:kern w:val="2"/>
        </w:rPr>
        <w:t>应当在成交供应商确定后2个工作日内，在采购信息发布媒体上公告成交结果，同时向成交供应商发出成交通知书，并将磋商文件随成交结果同时公告。</w:t>
      </w:r>
    </w:p>
    <w:p>
      <w:pPr>
        <w:spacing w:line="480" w:lineRule="exact"/>
        <w:ind w:firstLine="560"/>
        <w:rPr>
          <w:rStyle w:val="24"/>
          <w:rFonts w:ascii="宋体" w:hAnsi="宋体"/>
          <w:kern w:val="2"/>
        </w:rPr>
      </w:pPr>
      <w:r>
        <w:rPr>
          <w:rStyle w:val="24"/>
          <w:rFonts w:ascii="宋体" w:hAnsi="宋体"/>
          <w:kern w:val="2"/>
        </w:rPr>
        <w:t>为维护国家的利益，采购人在授予合同之前仍有选择和拒绝任何或全部谈判的权力，并对所采取的行为不做任何解释。</w:t>
      </w:r>
    </w:p>
    <w:p>
      <w:pPr>
        <w:spacing w:line="480" w:lineRule="exact"/>
        <w:ind w:firstLine="560"/>
        <w:rPr>
          <w:rStyle w:val="24"/>
          <w:rFonts w:ascii="宋体" w:hAnsi="宋体"/>
          <w:kern w:val="2"/>
        </w:rPr>
      </w:pPr>
      <w:r>
        <w:rPr>
          <w:rStyle w:val="24"/>
          <w:rFonts w:ascii="宋体" w:hAnsi="宋体"/>
          <w:kern w:val="2"/>
        </w:rPr>
        <w:t>采购人有权利根据供应商响应文件对磋商文件实质性响应的程度决定接受其全部或部分的谈判。</w:t>
      </w:r>
    </w:p>
    <w:p>
      <w:pPr>
        <w:spacing w:line="480" w:lineRule="exact"/>
        <w:ind w:firstLine="560"/>
        <w:rPr>
          <w:rStyle w:val="24"/>
          <w:rFonts w:ascii="宋体" w:hAnsi="宋体"/>
          <w:kern w:val="2"/>
        </w:rPr>
      </w:pPr>
      <w:r>
        <w:rPr>
          <w:rStyle w:val="24"/>
          <w:rFonts w:ascii="宋体" w:hAnsi="宋体"/>
          <w:b/>
          <w:kern w:val="2"/>
        </w:rPr>
        <w:t>第七步：签订采购合同。</w:t>
      </w:r>
    </w:p>
    <w:p>
      <w:pPr>
        <w:spacing w:line="480" w:lineRule="exact"/>
        <w:ind w:firstLine="560"/>
        <w:rPr>
          <w:rStyle w:val="24"/>
          <w:rFonts w:ascii="宋体" w:hAnsi="宋体"/>
          <w:kern w:val="2"/>
        </w:rPr>
      </w:pPr>
      <w:r>
        <w:rPr>
          <w:rStyle w:val="24"/>
          <w:rFonts w:ascii="宋体" w:hAnsi="宋体"/>
          <w:kern w:val="2"/>
        </w:rPr>
        <w:t>采购人与成交供应商应当在成交通知书发出之日起30日内，按照磋商文件确定的合同文本以及采购标的、规格、采购金额、采购数量、技术和服务要求等事项签订采购合同。</w:t>
      </w:r>
    </w:p>
    <w:p>
      <w:pPr>
        <w:pStyle w:val="16"/>
        <w:snapToGrid w:val="0"/>
        <w:spacing w:before="240" w:after="240" w:line="440" w:lineRule="exact"/>
        <w:rPr>
          <w:rStyle w:val="24"/>
          <w:rFonts w:ascii="宋体" w:hAnsi="宋体" w:eastAsia="宋体"/>
          <w:b/>
          <w:color w:val="auto"/>
          <w:kern w:val="2"/>
          <w:szCs w:val="24"/>
        </w:rPr>
      </w:pPr>
      <w:r>
        <w:rPr>
          <w:rStyle w:val="24"/>
          <w:rFonts w:ascii="宋体" w:hAnsi="宋体" w:eastAsia="宋体"/>
          <w:b/>
          <w:color w:val="auto"/>
          <w:kern w:val="2"/>
          <w:szCs w:val="24"/>
        </w:rPr>
        <w:t>六、评审方法及标准</w:t>
      </w:r>
    </w:p>
    <w:p>
      <w:pPr>
        <w:tabs>
          <w:tab w:val="left" w:pos="1440"/>
        </w:tabs>
        <w:spacing w:line="480" w:lineRule="exact"/>
        <w:ind w:firstLine="566" w:firstLineChars="236"/>
        <w:rPr>
          <w:rStyle w:val="24"/>
          <w:rFonts w:ascii="宋体" w:hAnsi="宋体"/>
          <w:kern w:val="2"/>
        </w:rPr>
      </w:pPr>
      <w:r>
        <w:rPr>
          <w:rStyle w:val="24"/>
          <w:rFonts w:ascii="宋体" w:hAnsi="宋体"/>
          <w:kern w:val="2"/>
        </w:rPr>
        <w:t>1、本次评审的标准和方法采用</w:t>
      </w:r>
      <w:r>
        <w:rPr>
          <w:rStyle w:val="24"/>
          <w:rFonts w:ascii="宋体" w:hAnsi="宋体"/>
          <w:b/>
          <w:kern w:val="2"/>
        </w:rPr>
        <w:t>综合评分</w:t>
      </w:r>
      <w:r>
        <w:rPr>
          <w:rStyle w:val="24"/>
          <w:rFonts w:ascii="宋体" w:hAnsi="宋体"/>
          <w:kern w:val="2"/>
        </w:rPr>
        <w:t>法。磋商小组成员综合评审各报价人提交的响应文件，在满足磋商文件所要求的全部实质性要求的前提下，根据综合得分由高到低推荐不少于三家成交候选人。</w:t>
      </w:r>
    </w:p>
    <w:p>
      <w:pPr>
        <w:tabs>
          <w:tab w:val="left" w:pos="1440"/>
        </w:tabs>
        <w:spacing w:line="480" w:lineRule="exact"/>
        <w:ind w:firstLine="566" w:firstLineChars="236"/>
        <w:rPr>
          <w:rStyle w:val="24"/>
          <w:rFonts w:ascii="宋体" w:hAnsi="宋体"/>
          <w:kern w:val="2"/>
        </w:rPr>
      </w:pPr>
      <w:r>
        <w:rPr>
          <w:rStyle w:val="24"/>
          <w:rFonts w:ascii="宋体" w:hAnsi="宋体"/>
          <w:kern w:val="2"/>
        </w:rPr>
        <w:t>2、采购人根据磋商小组提出的书面评审报告和推荐的成交候选人确定成交人，也可以授权磋商小组直接确定成交人。同时将成交结果通知所有参加投标的报价人，只宣布结果，不解释未成交原因。</w:t>
      </w:r>
    </w:p>
    <w:p>
      <w:pPr>
        <w:tabs>
          <w:tab w:val="left" w:pos="1440"/>
        </w:tabs>
        <w:spacing w:line="480" w:lineRule="exact"/>
        <w:ind w:firstLine="566" w:firstLineChars="236"/>
        <w:rPr>
          <w:rStyle w:val="24"/>
          <w:rFonts w:ascii="宋体" w:hAnsi="宋体"/>
          <w:kern w:val="2"/>
        </w:rPr>
      </w:pPr>
      <w:r>
        <w:rPr>
          <w:rStyle w:val="24"/>
          <w:rFonts w:ascii="宋体" w:hAnsi="宋体"/>
          <w:kern w:val="11"/>
        </w:rPr>
        <w:t>3、对于节能、环保产品，依据《山东省节能环保产品政府采购评审办法》的规定，在评审时可以对节能、环保产品分别给予6％的价格扣除。凡报价人投报的产品属于国家规定的节能环保的，须在响应文件中提供相关认证证书复印件，证书载明品牌型号必须与所投产品一致，否则不予执行。</w:t>
      </w:r>
    </w:p>
    <w:p>
      <w:pPr>
        <w:tabs>
          <w:tab w:val="left" w:pos="1440"/>
        </w:tabs>
        <w:spacing w:line="480" w:lineRule="exact"/>
        <w:ind w:firstLine="566" w:firstLineChars="236"/>
        <w:jc w:val="left"/>
        <w:rPr>
          <w:rStyle w:val="24"/>
          <w:rFonts w:ascii="宋体" w:hAnsi="宋体"/>
          <w:kern w:val="11"/>
        </w:rPr>
      </w:pPr>
      <w:r>
        <w:rPr>
          <w:rStyle w:val="24"/>
          <w:rFonts w:ascii="宋体" w:hAnsi="宋体"/>
          <w:kern w:val="11"/>
        </w:rPr>
        <w:t>4、对小型和微型企业产品的价格给予6%的扣除，用扣除后的价格参与评审，参加投标的中小企业认定参照《政府采购促进中小企业发展暂行办法》规定，符合要求供应商的应当提供《中小企业声明函》原件，否则不给予价格扣除。</w:t>
      </w:r>
    </w:p>
    <w:p>
      <w:pPr>
        <w:tabs>
          <w:tab w:val="left" w:pos="1440"/>
        </w:tabs>
        <w:spacing w:line="480" w:lineRule="exact"/>
        <w:ind w:firstLine="480" w:firstLineChars="200"/>
        <w:jc w:val="left"/>
        <w:rPr>
          <w:rStyle w:val="24"/>
          <w:rFonts w:ascii="宋体" w:hAnsi="宋体"/>
          <w:kern w:val="11"/>
        </w:rPr>
      </w:pPr>
      <w:r>
        <w:rPr>
          <w:rStyle w:val="24"/>
          <w:rFonts w:ascii="宋体" w:hAnsi="宋体"/>
          <w:kern w:val="11"/>
        </w:rPr>
        <w:t>《政府采购促进中小企业发展暂行办法》所指中小企业（含中型、小型、微型企业，下同）应当同时符合以下条件：</w:t>
      </w:r>
    </w:p>
    <w:p>
      <w:pPr>
        <w:tabs>
          <w:tab w:val="left" w:pos="1440"/>
        </w:tabs>
        <w:spacing w:line="480" w:lineRule="exact"/>
        <w:ind w:firstLine="480" w:firstLineChars="200"/>
        <w:jc w:val="left"/>
        <w:rPr>
          <w:rStyle w:val="24"/>
          <w:rFonts w:ascii="宋体" w:hAnsi="宋体"/>
          <w:kern w:val="11"/>
        </w:rPr>
      </w:pPr>
      <w:r>
        <w:rPr>
          <w:rStyle w:val="24"/>
          <w:rFonts w:ascii="宋体" w:hAnsi="宋体"/>
          <w:kern w:val="11"/>
        </w:rPr>
        <w:t xml:space="preserve">①符合中小企业划分标准； </w:t>
      </w:r>
    </w:p>
    <w:p>
      <w:pPr>
        <w:tabs>
          <w:tab w:val="left" w:pos="1440"/>
        </w:tabs>
        <w:spacing w:line="480" w:lineRule="exact"/>
        <w:ind w:firstLine="480" w:firstLineChars="200"/>
        <w:rPr>
          <w:rStyle w:val="24"/>
          <w:rFonts w:ascii="宋体" w:hAnsi="宋体"/>
          <w:kern w:val="11"/>
        </w:rPr>
      </w:pPr>
      <w:r>
        <w:rPr>
          <w:rStyle w:val="24"/>
          <w:rFonts w:ascii="宋体" w:hAnsi="宋体"/>
          <w:kern w:val="11"/>
        </w:rPr>
        <w:t>②提供本企业制造的货物、承担的工程或者服务，或者提供其他中小企业制造的货物。本项所称货物不包括使用大型企业注册商标的货物。</w:t>
      </w:r>
    </w:p>
    <w:p>
      <w:pPr>
        <w:tabs>
          <w:tab w:val="left" w:pos="1440"/>
        </w:tabs>
        <w:spacing w:line="480" w:lineRule="exact"/>
        <w:ind w:firstLine="480" w:firstLineChars="200"/>
        <w:rPr>
          <w:rStyle w:val="24"/>
          <w:rFonts w:ascii="宋体" w:hAnsi="宋体"/>
          <w:kern w:val="11"/>
        </w:rPr>
      </w:pPr>
      <w:r>
        <w:rPr>
          <w:rStyle w:val="24"/>
          <w:rFonts w:ascii="宋体" w:hAnsi="宋体"/>
          <w:kern w:val="11"/>
        </w:rPr>
        <w:t>中小企业划分标准以《工业和信息化部、国家统计局、国家发展和改革委员会、财政部关于印发中小企业划型标准规定的通知》（工信部联企业[2011]300号）规定的划分标准为准。</w:t>
      </w:r>
    </w:p>
    <w:p>
      <w:pPr>
        <w:tabs>
          <w:tab w:val="left" w:pos="1440"/>
        </w:tabs>
        <w:spacing w:line="480" w:lineRule="exact"/>
        <w:ind w:firstLine="480" w:firstLineChars="200"/>
        <w:rPr>
          <w:rStyle w:val="24"/>
          <w:rFonts w:ascii="宋体" w:hAnsi="宋体"/>
          <w:kern w:val="11"/>
        </w:rPr>
      </w:pPr>
      <w:r>
        <w:rPr>
          <w:rStyle w:val="24"/>
          <w:rFonts w:ascii="宋体" w:hAnsi="宋体"/>
          <w:kern w:val="11"/>
        </w:rPr>
        <w:t>按照《财政部司法部关于政府采购支持监狱企业发展有关问题的通知》（财库[2014]68 号）文件规定，在政府采购活动中，监狱企业视同小型、微型企业，享受评审中价格扣除的政府采购政策。监狱企业参加政府采购活动时，应当提供由省级以上监狱管理局、戒毒管理局（含新疆生产建设兵团）出具的属于监狱企业的证明文件。</w:t>
      </w:r>
    </w:p>
    <w:p>
      <w:pPr>
        <w:tabs>
          <w:tab w:val="left" w:pos="1440"/>
        </w:tabs>
        <w:spacing w:line="480" w:lineRule="exact"/>
        <w:ind w:firstLine="480" w:firstLineChars="200"/>
        <w:rPr>
          <w:rStyle w:val="24"/>
          <w:rFonts w:ascii="宋体" w:hAnsi="宋体"/>
          <w:kern w:val="11"/>
        </w:rPr>
      </w:pPr>
      <w:r>
        <w:rPr>
          <w:rStyle w:val="24"/>
          <w:rFonts w:ascii="宋体" w:hAnsi="宋体"/>
          <w:kern w:val="11"/>
        </w:rPr>
        <w:t>按照《财政部民政部中国残疾人联合会关于促进残疾人就业政府采购政策的通知》，残疾人福利性单位视同小型、微型企业，享受评审中价格扣除的政府采购政策，残疾人福利性单位属于小型、微型企业的，不重复享受政策；</w:t>
      </w:r>
    </w:p>
    <w:p>
      <w:pPr>
        <w:numPr>
          <w:ilvl w:val="0"/>
          <w:numId w:val="6"/>
        </w:numPr>
        <w:tabs>
          <w:tab w:val="left" w:pos="1440"/>
        </w:tabs>
        <w:spacing w:line="480" w:lineRule="exact"/>
        <w:ind w:firstLine="566" w:firstLineChars="236"/>
        <w:jc w:val="left"/>
        <w:rPr>
          <w:rStyle w:val="24"/>
          <w:rFonts w:ascii="宋体" w:hAnsi="宋体"/>
          <w:kern w:val="11"/>
        </w:rPr>
      </w:pPr>
      <w:r>
        <w:rPr>
          <w:rStyle w:val="24"/>
          <w:rFonts w:ascii="宋体" w:hAnsi="宋体"/>
          <w:kern w:val="11"/>
        </w:rPr>
        <w:t>具体评分细则：</w:t>
      </w:r>
    </w:p>
    <w:tbl>
      <w:tblPr>
        <w:tblStyle w:val="9"/>
        <w:tblW w:w="9354"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4"/>
        <w:gridCol w:w="885"/>
        <w:gridCol w:w="7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评分因素</w:t>
            </w:r>
          </w:p>
          <w:p>
            <w:pPr>
              <w:spacing w:line="440" w:lineRule="exact"/>
              <w:jc w:val="center"/>
              <w:rPr>
                <w:rStyle w:val="24"/>
                <w:rFonts w:ascii="宋体" w:hAnsi="宋体"/>
                <w:kern w:val="2"/>
              </w:rPr>
            </w:pPr>
            <w:r>
              <w:rPr>
                <w:rStyle w:val="24"/>
                <w:rFonts w:ascii="宋体" w:hAnsi="宋体"/>
                <w:kern w:val="2"/>
              </w:rPr>
              <w:t>及权重</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分值</w:t>
            </w:r>
          </w:p>
        </w:tc>
        <w:tc>
          <w:tcPr>
            <w:tcW w:w="715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6"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报价得分</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hint="eastAsia" w:ascii="宋体" w:hAnsi="宋体"/>
                <w:kern w:val="2"/>
              </w:rPr>
              <w:t>30</w:t>
            </w:r>
          </w:p>
        </w:tc>
        <w:tc>
          <w:tcPr>
            <w:tcW w:w="715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以本次即满足采购文件要求且投标价格最低的投标报价为基准价，其价格分为满分。其它投标报价得分=(基准价／投标报价)×</w:t>
            </w:r>
            <w:r>
              <w:rPr>
                <w:rStyle w:val="24"/>
                <w:rFonts w:hint="eastAsia" w:ascii="宋体" w:hAnsi="宋体"/>
                <w:kern w:val="2"/>
              </w:rPr>
              <w:t>30</w:t>
            </w:r>
            <w:r>
              <w:rPr>
                <w:rStyle w:val="24"/>
                <w:rFonts w:ascii="宋体" w:hAnsi="宋体"/>
                <w:kern w:val="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技术得分</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hint="default" w:ascii="宋体" w:hAnsi="宋体" w:eastAsia="宋体"/>
                <w:kern w:val="2"/>
                <w:lang w:val="en-US" w:eastAsia="zh-CN"/>
              </w:rPr>
            </w:pPr>
            <w:r>
              <w:rPr>
                <w:rStyle w:val="24"/>
                <w:rFonts w:hint="eastAsia" w:ascii="宋体" w:hAnsi="宋体"/>
                <w:color w:val="4472C4" w:themeColor="accent1"/>
                <w:kern w:val="2"/>
                <w:lang w:val="en-US" w:eastAsia="zh-CN"/>
                <w14:textFill>
                  <w14:solidFill>
                    <w14:schemeClr w14:val="accent1"/>
                  </w14:solidFill>
                </w14:textFill>
              </w:rPr>
              <w:t>23</w:t>
            </w:r>
          </w:p>
        </w:tc>
        <w:tc>
          <w:tcPr>
            <w:tcW w:w="7155" w:type="dxa"/>
            <w:tcBorders>
              <w:top w:val="single" w:color="000000" w:sz="4" w:space="0"/>
              <w:left w:val="single" w:color="000000" w:sz="4" w:space="0"/>
              <w:bottom w:val="single" w:color="000000" w:sz="4" w:space="0"/>
              <w:right w:val="single" w:color="000000" w:sz="4" w:space="0"/>
            </w:tcBorders>
          </w:tcPr>
          <w:p>
            <w:pPr>
              <w:numPr>
                <w:ilvl w:val="0"/>
                <w:numId w:val="7"/>
              </w:numPr>
              <w:spacing w:line="440" w:lineRule="exact"/>
              <w:jc w:val="left"/>
              <w:rPr>
                <w:rFonts w:ascii="宋体" w:hAnsi="宋体" w:cs="宋体"/>
                <w:kern w:val="0"/>
                <w:sz w:val="24"/>
              </w:rPr>
            </w:pPr>
            <w:r>
              <w:rPr>
                <w:rFonts w:hint="eastAsia" w:ascii="宋体" w:hAnsi="宋体" w:cs="宋体"/>
                <w:kern w:val="0"/>
                <w:sz w:val="24"/>
              </w:rPr>
              <w:t>根据投标文件的技术规格响应情况打分,对技术参数中“未加</w:t>
            </w:r>
            <w:r>
              <w:rPr>
                <w:rFonts w:hint="eastAsia" w:ascii="宋体" w:hAnsi="宋体" w:cs="宋体"/>
                <w:kern w:val="0"/>
                <w:sz w:val="20"/>
                <w:szCs w:val="20"/>
              </w:rPr>
              <w:t>★</w:t>
            </w:r>
            <w:r>
              <w:rPr>
                <w:rFonts w:hint="eastAsia" w:ascii="宋体" w:hAnsi="宋体" w:cs="宋体"/>
                <w:kern w:val="0"/>
                <w:sz w:val="24"/>
              </w:rPr>
              <w:t>”的普通业务功能，进行评分，要求每有一项负偏离，扣2分。本项共6分，扣完为止。</w:t>
            </w:r>
          </w:p>
          <w:p>
            <w:pPr>
              <w:spacing w:line="440" w:lineRule="exact"/>
              <w:jc w:val="left"/>
              <w:rPr>
                <w:rFonts w:ascii="宋体" w:hAnsi="宋体" w:cs="宋体"/>
                <w:kern w:val="0"/>
                <w:sz w:val="24"/>
              </w:rPr>
            </w:pPr>
            <w:r>
              <w:rPr>
                <w:rFonts w:hint="eastAsia" w:ascii="宋体" w:hAnsi="宋体" w:cs="宋体"/>
                <w:kern w:val="0"/>
                <w:sz w:val="24"/>
              </w:rPr>
              <w:t>2.根据投标人的产品原型展示，对技术参数中“加</w:t>
            </w:r>
            <w:r>
              <w:rPr>
                <w:rFonts w:hint="eastAsia" w:ascii="宋体" w:hAnsi="宋体" w:cs="宋体"/>
                <w:kern w:val="0"/>
                <w:sz w:val="20"/>
                <w:szCs w:val="20"/>
              </w:rPr>
              <w:t>★</w:t>
            </w:r>
            <w:r>
              <w:rPr>
                <w:rFonts w:hint="eastAsia" w:ascii="宋体" w:hAnsi="宋体" w:cs="宋体"/>
                <w:kern w:val="0"/>
                <w:sz w:val="24"/>
              </w:rPr>
              <w:t>”的功能进行评分，评委将根据投标厂商在投标文件中提供的软件页面截图进行评分。每个</w:t>
            </w:r>
            <w:r>
              <w:rPr>
                <w:rFonts w:hint="eastAsia" w:ascii="宋体" w:hAnsi="宋体" w:cs="宋体"/>
                <w:kern w:val="0"/>
                <w:sz w:val="24"/>
                <w:lang w:val="en-US" w:eastAsia="zh-CN"/>
              </w:rPr>
              <w:t>0.5</w:t>
            </w:r>
            <w:r>
              <w:rPr>
                <w:rFonts w:hint="eastAsia" w:ascii="宋体" w:hAnsi="宋体" w:cs="宋体"/>
                <w:kern w:val="0"/>
                <w:sz w:val="24"/>
              </w:rPr>
              <w:t>分，本项共</w:t>
            </w:r>
            <w:r>
              <w:rPr>
                <w:rFonts w:hint="eastAsia" w:ascii="宋体" w:hAnsi="宋体" w:cs="宋体"/>
                <w:kern w:val="0"/>
                <w:sz w:val="24"/>
                <w:lang w:val="en-US" w:eastAsia="zh-CN"/>
              </w:rPr>
              <w:t>23</w:t>
            </w:r>
            <w:r>
              <w:rPr>
                <w:rFonts w:hint="eastAsia" w:ascii="宋体" w:hAnsi="宋体" w:cs="宋体"/>
                <w:kern w:val="0"/>
                <w:sz w:val="24"/>
              </w:rPr>
              <w:t>分，如无截图，本项不得分。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50"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Fonts w:hint="eastAsia" w:ascii="宋体" w:hAnsi="宋体" w:cs="宋体"/>
                <w:kern w:val="0"/>
                <w:sz w:val="24"/>
              </w:rPr>
              <w:t>服务和技术支持及产品培训</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hint="eastAsia" w:ascii="宋体" w:hAnsi="宋体"/>
                <w:kern w:val="2"/>
                <w:lang w:val="en-US" w:eastAsia="zh-CN"/>
              </w:rPr>
              <w:t>2</w:t>
            </w:r>
            <w:r>
              <w:rPr>
                <w:rStyle w:val="24"/>
                <w:rFonts w:ascii="宋体" w:hAnsi="宋体"/>
                <w:kern w:val="2"/>
              </w:rPr>
              <w:t>0</w:t>
            </w:r>
          </w:p>
        </w:tc>
        <w:tc>
          <w:tcPr>
            <w:tcW w:w="7155" w:type="dxa"/>
            <w:tcBorders>
              <w:top w:val="single" w:color="000000" w:sz="4" w:space="0"/>
              <w:left w:val="single" w:color="000000" w:sz="4" w:space="0"/>
              <w:bottom w:val="single" w:color="000000" w:sz="4" w:space="0"/>
              <w:right w:val="single" w:color="000000" w:sz="4" w:space="0"/>
            </w:tcBorders>
          </w:tcPr>
          <w:p>
            <w:pPr>
              <w:spacing w:line="440" w:lineRule="exact"/>
              <w:rPr>
                <w:rStyle w:val="24"/>
                <w:rFonts w:ascii="宋体" w:hAnsi="宋体"/>
                <w:kern w:val="2"/>
              </w:rPr>
            </w:pPr>
            <w:r>
              <w:rPr>
                <w:rFonts w:hint="eastAsia" w:ascii="宋体" w:hAnsi="宋体" w:cs="宋体"/>
                <w:kern w:val="0"/>
                <w:sz w:val="24"/>
              </w:rPr>
              <w:t>根据投标人项目实施及培训方案、售后服务保障方案所提供的技术培训和售后服务承诺，进行综合比较。项目实施及培训方案全面合理，售后服务承诺切实可行，得</w:t>
            </w:r>
            <w:r>
              <w:rPr>
                <w:rFonts w:hint="eastAsia" w:ascii="宋体" w:hAnsi="宋体" w:cs="宋体"/>
                <w:kern w:val="0"/>
                <w:sz w:val="24"/>
                <w:lang w:val="en-US" w:eastAsia="zh-CN"/>
              </w:rPr>
              <w:t>2</w:t>
            </w:r>
            <w:r>
              <w:rPr>
                <w:rFonts w:hint="eastAsia" w:ascii="宋体" w:hAnsi="宋体" w:cs="宋体"/>
                <w:kern w:val="0"/>
                <w:sz w:val="24"/>
              </w:rPr>
              <w:t>0-</w:t>
            </w:r>
            <w:r>
              <w:rPr>
                <w:rFonts w:hint="eastAsia" w:ascii="宋体" w:hAnsi="宋体" w:cs="宋体"/>
                <w:kern w:val="0"/>
                <w:sz w:val="24"/>
                <w:lang w:val="en-US" w:eastAsia="zh-CN"/>
              </w:rPr>
              <w:t>10</w:t>
            </w:r>
            <w:r>
              <w:rPr>
                <w:rFonts w:hint="eastAsia" w:ascii="宋体" w:hAnsi="宋体" w:cs="宋体"/>
                <w:kern w:val="0"/>
                <w:sz w:val="24"/>
              </w:rPr>
              <w:t>分；项目实施及培训方案比较全面合理，售后服务承诺有一定的可行性，得</w:t>
            </w:r>
            <w:r>
              <w:rPr>
                <w:rFonts w:hint="eastAsia" w:ascii="宋体" w:hAnsi="宋体" w:cs="宋体"/>
                <w:kern w:val="0"/>
                <w:sz w:val="24"/>
                <w:lang w:val="en-US" w:eastAsia="zh-CN"/>
              </w:rPr>
              <w:t>9</w:t>
            </w:r>
            <w:r>
              <w:rPr>
                <w:rFonts w:hint="eastAsia" w:ascii="宋体" w:hAnsi="宋体" w:cs="宋体"/>
                <w:kern w:val="0"/>
                <w:sz w:val="24"/>
              </w:rPr>
              <w:t>-</w:t>
            </w:r>
            <w:r>
              <w:rPr>
                <w:rFonts w:hint="eastAsia" w:ascii="宋体" w:hAnsi="宋体" w:cs="宋体"/>
                <w:kern w:val="0"/>
                <w:sz w:val="24"/>
                <w:lang w:val="en-US" w:eastAsia="zh-CN"/>
              </w:rPr>
              <w:t>5</w:t>
            </w:r>
            <w:r>
              <w:rPr>
                <w:rFonts w:hint="eastAsia" w:ascii="宋体" w:hAnsi="宋体" w:cs="宋体"/>
                <w:kern w:val="0"/>
                <w:sz w:val="24"/>
              </w:rPr>
              <w:t>分；项目实施及培训方案不全面或针对性不强，售后服务承诺针对性不强或可行性较差，得</w:t>
            </w:r>
            <w:r>
              <w:rPr>
                <w:rFonts w:hint="eastAsia" w:ascii="宋体" w:hAnsi="宋体" w:cs="宋体"/>
                <w:kern w:val="0"/>
                <w:sz w:val="24"/>
                <w:lang w:val="en-US" w:eastAsia="zh-CN"/>
              </w:rPr>
              <w:t>4</w:t>
            </w:r>
            <w:r>
              <w:rPr>
                <w:rFonts w:hint="eastAsia" w:ascii="宋体" w:hAnsi="宋体" w:cs="宋体"/>
                <w:kern w:val="0"/>
                <w:sz w:val="24"/>
              </w:rPr>
              <w:t>-1分；此项在投标文件内没有体现的得0分。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57"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Fonts w:hint="eastAsia" w:ascii="宋体" w:hAnsi="宋体" w:cs="宋体"/>
                <w:kern w:val="0"/>
                <w:sz w:val="24"/>
              </w:rPr>
              <w:t>投标人或</w:t>
            </w:r>
            <w:r>
              <w:rPr>
                <w:rFonts w:hint="eastAsia" w:ascii="宋体" w:hAnsi="宋体" w:cs="宋体"/>
                <w:kern w:val="0"/>
                <w:sz w:val="24"/>
                <w:lang w:val="en-US" w:eastAsia="zh-CN"/>
              </w:rPr>
              <w:t>上网行为管理</w:t>
            </w:r>
            <w:r>
              <w:rPr>
                <w:rFonts w:hint="eastAsia" w:ascii="宋体" w:hAnsi="宋体" w:cs="宋体"/>
                <w:kern w:val="0"/>
                <w:sz w:val="24"/>
              </w:rPr>
              <w:t>厂商</w:t>
            </w:r>
            <w:r>
              <w:rPr>
                <w:rFonts w:cs="Calibri"/>
                <w:kern w:val="0"/>
                <w:sz w:val="24"/>
              </w:rPr>
              <w:t>实力、信誉</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hint="eastAsia" w:ascii="宋体" w:hAnsi="宋体" w:eastAsia="宋体"/>
                <w:kern w:val="2"/>
                <w:lang w:eastAsia="zh-CN"/>
              </w:rPr>
            </w:pPr>
            <w:r>
              <w:rPr>
                <w:rStyle w:val="24"/>
                <w:rFonts w:ascii="宋体" w:hAnsi="宋体"/>
                <w:kern w:val="2"/>
              </w:rPr>
              <w:t>1</w:t>
            </w:r>
            <w:r>
              <w:rPr>
                <w:rStyle w:val="24"/>
                <w:rFonts w:hint="eastAsia" w:ascii="宋体" w:hAnsi="宋体"/>
                <w:kern w:val="2"/>
                <w:lang w:val="en-US" w:eastAsia="zh-CN"/>
              </w:rPr>
              <w:t>5</w:t>
            </w:r>
          </w:p>
        </w:tc>
        <w:tc>
          <w:tcPr>
            <w:tcW w:w="715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宋体" w:hAnsi="宋体" w:cs="宋体"/>
                <w:kern w:val="0"/>
                <w:sz w:val="24"/>
              </w:rPr>
            </w:pPr>
            <w:r>
              <w:rPr>
                <w:rFonts w:hint="eastAsia" w:ascii="仿宋" w:hAnsi="仿宋" w:eastAsia="仿宋" w:cs="仿宋"/>
                <w:b/>
                <w:szCs w:val="21"/>
                <w:lang w:val="en-US" w:eastAsia="zh-CN"/>
              </w:rPr>
              <w:t>1</w:t>
            </w:r>
            <w:r>
              <w:rPr>
                <w:rFonts w:hint="eastAsia" w:ascii="宋体" w:hAnsi="宋体" w:cs="宋体"/>
                <w:kern w:val="0"/>
                <w:sz w:val="24"/>
                <w:lang w:val="en-US" w:eastAsia="zh-CN"/>
              </w:rPr>
              <w:t>、</w:t>
            </w:r>
            <w:r>
              <w:rPr>
                <w:rFonts w:hint="eastAsia" w:ascii="宋体" w:hAnsi="宋体" w:cs="宋体"/>
                <w:kern w:val="0"/>
                <w:sz w:val="24"/>
              </w:rPr>
              <w:t>产品厂家必须提供《中华人民共和国工业和信息化部电信设备进网许可证》</w:t>
            </w:r>
          </w:p>
          <w:p>
            <w:pPr>
              <w:spacing w:line="440" w:lineRule="exact"/>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产品厂家必须提供《中国互联网网络安全威胁治理联盟成员单位证书》</w:t>
            </w:r>
          </w:p>
          <w:p>
            <w:pPr>
              <w:spacing w:line="440" w:lineRule="exact"/>
              <w:rPr>
                <w:rFonts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产品厂家必须是省级以上国家互联网应急中心网络安全应急服务支撑单位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3" w:hRule="atLeast"/>
        </w:trPr>
        <w:tc>
          <w:tcPr>
            <w:tcW w:w="131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Fonts w:hint="eastAsia" w:ascii="宋体" w:hAnsi="宋体" w:cs="宋体"/>
                <w:kern w:val="0"/>
                <w:sz w:val="24"/>
              </w:rPr>
              <w:t>投标人产品业绩</w:t>
            </w:r>
          </w:p>
        </w:tc>
        <w:tc>
          <w:tcPr>
            <w:tcW w:w="88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hint="default" w:ascii="宋体" w:hAnsi="宋体" w:eastAsia="宋体"/>
                <w:kern w:val="2"/>
                <w:lang w:val="en-US" w:eastAsia="zh-CN"/>
              </w:rPr>
            </w:pPr>
            <w:r>
              <w:rPr>
                <w:rStyle w:val="24"/>
                <w:rFonts w:hint="eastAsia" w:ascii="宋体" w:hAnsi="宋体"/>
                <w:color w:val="4472C4" w:themeColor="accent1"/>
                <w:kern w:val="2"/>
                <w:lang w:val="en-US" w:eastAsia="zh-CN"/>
                <w14:textFill>
                  <w14:solidFill>
                    <w14:schemeClr w14:val="accent1"/>
                  </w14:solidFill>
                </w14:textFill>
              </w:rPr>
              <w:t>12</w:t>
            </w:r>
          </w:p>
        </w:tc>
        <w:tc>
          <w:tcPr>
            <w:tcW w:w="7155" w:type="dxa"/>
            <w:tcBorders>
              <w:top w:val="single" w:color="000000" w:sz="4" w:space="0"/>
              <w:left w:val="single" w:color="000000" w:sz="4" w:space="0"/>
              <w:bottom w:val="single" w:color="000000" w:sz="4" w:space="0"/>
              <w:right w:val="single" w:color="000000" w:sz="4" w:space="0"/>
            </w:tcBorders>
            <w:vAlign w:val="center"/>
          </w:tcPr>
          <w:p>
            <w:pPr>
              <w:pStyle w:val="89"/>
              <w:spacing w:line="440" w:lineRule="exact"/>
              <w:rPr>
                <w:rFonts w:ascii="宋体" w:hAnsi="宋体" w:cs="宋体"/>
                <w:kern w:val="0"/>
              </w:rPr>
            </w:pPr>
            <w:r>
              <w:rPr>
                <w:rFonts w:hint="eastAsia" w:ascii="宋体" w:hAnsi="宋体" w:cs="宋体"/>
                <w:kern w:val="0"/>
              </w:rPr>
              <w:t>投标人2017年1月1日以来</w:t>
            </w:r>
            <w:r>
              <w:rPr>
                <w:rFonts w:hint="eastAsia" w:ascii="宋体" w:hAnsi="宋体" w:cs="宋体"/>
                <w:kern w:val="0"/>
                <w:lang w:val="en-US" w:eastAsia="zh-CN"/>
              </w:rPr>
              <w:t>与本院合同</w:t>
            </w:r>
            <w:r>
              <w:rPr>
                <w:rFonts w:hint="eastAsia" w:ascii="宋体" w:hAnsi="宋体" w:cs="宋体"/>
                <w:kern w:val="0"/>
              </w:rPr>
              <w:t>的业绩，以合同签订时间为准（复印件装订在响应文件中），无法分辨合同内容或未提供相关证明材料的，不予认可。</w:t>
            </w:r>
          </w:p>
          <w:p>
            <w:pPr>
              <w:pStyle w:val="89"/>
              <w:spacing w:line="440" w:lineRule="exact"/>
              <w:rPr>
                <w:rStyle w:val="24"/>
                <w:rFonts w:ascii="宋体" w:hAnsi="宋体"/>
                <w:kern w:val="2"/>
              </w:rPr>
            </w:pPr>
            <w:r>
              <w:rPr>
                <w:rStyle w:val="24"/>
                <w:rFonts w:ascii="宋体" w:hAnsi="宋体"/>
                <w:kern w:val="2"/>
              </w:rPr>
              <w:t>1.提供</w:t>
            </w:r>
            <w:r>
              <w:rPr>
                <w:rStyle w:val="24"/>
                <w:rFonts w:hint="eastAsia" w:ascii="宋体" w:hAnsi="宋体"/>
                <w:kern w:val="2"/>
                <w:lang w:val="en-US" w:eastAsia="zh-CN"/>
              </w:rPr>
              <w:t>本院合同成</w:t>
            </w:r>
            <w:r>
              <w:rPr>
                <w:rStyle w:val="24"/>
                <w:rFonts w:hint="eastAsia" w:ascii="宋体" w:hAnsi="宋体"/>
                <w:kern w:val="2"/>
              </w:rPr>
              <w:t>绩</w:t>
            </w:r>
            <w:r>
              <w:rPr>
                <w:rStyle w:val="24"/>
                <w:rFonts w:ascii="宋体" w:hAnsi="宋体"/>
                <w:kern w:val="2"/>
              </w:rPr>
              <w:t>，每提供一</w:t>
            </w:r>
            <w:r>
              <w:rPr>
                <w:rStyle w:val="24"/>
                <w:rFonts w:hint="eastAsia" w:ascii="宋体" w:hAnsi="宋体"/>
                <w:kern w:val="2"/>
              </w:rPr>
              <w:t>份</w:t>
            </w:r>
            <w:r>
              <w:rPr>
                <w:rStyle w:val="24"/>
                <w:rFonts w:ascii="宋体" w:hAnsi="宋体"/>
                <w:kern w:val="2"/>
              </w:rPr>
              <w:t>得</w:t>
            </w:r>
            <w:r>
              <w:rPr>
                <w:rStyle w:val="24"/>
                <w:rFonts w:hint="eastAsia" w:ascii="宋体" w:hAnsi="宋体"/>
                <w:kern w:val="2"/>
                <w:lang w:val="en-US" w:eastAsia="zh-CN"/>
              </w:rPr>
              <w:t>3</w:t>
            </w:r>
            <w:r>
              <w:rPr>
                <w:rStyle w:val="24"/>
                <w:rFonts w:hint="eastAsia" w:ascii="宋体" w:hAnsi="宋体"/>
                <w:kern w:val="2"/>
              </w:rPr>
              <w:t>分，最高得</w:t>
            </w:r>
            <w:r>
              <w:rPr>
                <w:rStyle w:val="24"/>
                <w:rFonts w:hint="eastAsia" w:ascii="宋体" w:hAnsi="宋体"/>
                <w:color w:val="4472C4" w:themeColor="accent1"/>
                <w:kern w:val="2"/>
                <w:lang w:val="en-US" w:eastAsia="zh-CN"/>
                <w14:textFill>
                  <w14:solidFill>
                    <w14:schemeClr w14:val="accent1"/>
                  </w14:solidFill>
                </w14:textFill>
              </w:rPr>
              <w:t>12</w:t>
            </w:r>
            <w:r>
              <w:rPr>
                <w:rStyle w:val="24"/>
                <w:rFonts w:hint="eastAsia" w:ascii="宋体" w:hAnsi="宋体"/>
                <w:kern w:val="2"/>
              </w:rPr>
              <w:t>分。</w:t>
            </w:r>
          </w:p>
        </w:tc>
      </w:tr>
    </w:tbl>
    <w:p>
      <w:pPr>
        <w:spacing w:line="480" w:lineRule="exact"/>
        <w:ind w:firstLine="560"/>
        <w:rPr>
          <w:rStyle w:val="24"/>
          <w:rFonts w:ascii="宋体" w:hAnsi="宋体"/>
          <w:kern w:val="2"/>
        </w:rPr>
      </w:pPr>
      <w:r>
        <w:rPr>
          <w:rStyle w:val="24"/>
          <w:rFonts w:ascii="宋体" w:hAnsi="宋体"/>
          <w:kern w:val="2"/>
        </w:rPr>
        <w:t>注:</w:t>
      </w:r>
    </w:p>
    <w:p>
      <w:pPr>
        <w:spacing w:line="480" w:lineRule="exact"/>
        <w:ind w:firstLine="480" w:firstLineChars="200"/>
        <w:rPr>
          <w:rStyle w:val="24"/>
          <w:rFonts w:ascii="宋体" w:hAnsi="宋体"/>
          <w:kern w:val="2"/>
        </w:rPr>
      </w:pPr>
      <w:r>
        <w:rPr>
          <w:rStyle w:val="24"/>
          <w:rFonts w:ascii="宋体" w:hAnsi="宋体"/>
          <w:kern w:val="2"/>
        </w:rPr>
        <w:t>（1）磋商小组评审仅依据磋商文件、响应文件及相关法律法规，不寻求其他外部资料。</w:t>
      </w:r>
    </w:p>
    <w:p>
      <w:pPr>
        <w:spacing w:line="480" w:lineRule="exact"/>
        <w:ind w:firstLine="480" w:firstLineChars="200"/>
        <w:rPr>
          <w:rStyle w:val="24"/>
          <w:rFonts w:ascii="宋体" w:hAnsi="宋体"/>
          <w:kern w:val="2"/>
        </w:rPr>
      </w:pPr>
      <w:r>
        <w:rPr>
          <w:rStyle w:val="24"/>
          <w:rFonts w:ascii="宋体" w:hAnsi="宋体"/>
          <w:kern w:val="2"/>
        </w:rPr>
        <w:t>（2）本《综合评分法细则》只针对有效响应文件予以评分，不能实质性响应磋商文件的响应文件为无效响应文件。</w:t>
      </w:r>
    </w:p>
    <w:p>
      <w:pPr>
        <w:spacing w:line="480" w:lineRule="exact"/>
        <w:ind w:firstLine="480" w:firstLineChars="200"/>
        <w:rPr>
          <w:rStyle w:val="24"/>
          <w:rFonts w:ascii="宋体" w:hAnsi="宋体"/>
          <w:kern w:val="2"/>
        </w:rPr>
      </w:pPr>
      <w:r>
        <w:rPr>
          <w:rStyle w:val="24"/>
          <w:rFonts w:ascii="宋体" w:hAnsi="宋体"/>
          <w:kern w:val="2"/>
        </w:rPr>
        <w:t>（3）评分如出现小数点，则保留到小数点后两位。</w:t>
      </w:r>
    </w:p>
    <w:p>
      <w:pPr>
        <w:spacing w:line="480" w:lineRule="exact"/>
        <w:ind w:firstLine="480" w:firstLineChars="200"/>
        <w:rPr>
          <w:rStyle w:val="24"/>
          <w:rFonts w:ascii="宋体" w:hAnsi="宋体"/>
          <w:kern w:val="2"/>
        </w:rPr>
      </w:pPr>
      <w:r>
        <w:rPr>
          <w:rStyle w:val="24"/>
          <w:rFonts w:ascii="宋体" w:hAnsi="宋体"/>
          <w:kern w:val="2"/>
        </w:rPr>
        <w:t>（4）分数列是指供应商在某评审项目中在该项目所能得到的最高分。</w:t>
      </w:r>
    </w:p>
    <w:p>
      <w:pPr>
        <w:spacing w:line="480" w:lineRule="exact"/>
        <w:ind w:firstLine="480" w:firstLineChars="200"/>
        <w:rPr>
          <w:rStyle w:val="24"/>
          <w:rFonts w:ascii="宋体" w:hAnsi="宋体"/>
          <w:kern w:val="2"/>
        </w:rPr>
      </w:pPr>
      <w:r>
        <w:rPr>
          <w:rStyle w:val="24"/>
          <w:rFonts w:ascii="宋体" w:hAnsi="宋体"/>
          <w:kern w:val="2"/>
        </w:rPr>
        <w:t>（5）技术标由评委根据响应文件对磋商文件的响应情况酌情打分；合格供应商技术标的有效得分按下列公式计算：F=（T1+T2+…+TN）/N，其中：F-为合格供应商技术标的汇总得分，T-为评委所给的分值，N-为磋商小组成员人数。</w:t>
      </w:r>
    </w:p>
    <w:p>
      <w:pPr>
        <w:spacing w:line="480" w:lineRule="exact"/>
        <w:ind w:firstLine="480" w:firstLineChars="200"/>
        <w:rPr>
          <w:rStyle w:val="24"/>
          <w:rFonts w:ascii="宋体" w:hAnsi="宋体"/>
          <w:b/>
          <w:kern w:val="2"/>
          <w:u w:val="single"/>
        </w:rPr>
      </w:pPr>
      <w:r>
        <w:rPr>
          <w:rStyle w:val="24"/>
          <w:rFonts w:ascii="宋体" w:hAnsi="宋体"/>
          <w:kern w:val="2"/>
        </w:rPr>
        <w:t xml:space="preserve">（6） </w:t>
      </w:r>
      <w:r>
        <w:rPr>
          <w:rStyle w:val="24"/>
          <w:rFonts w:ascii="宋体" w:hAnsi="宋体"/>
          <w:b/>
          <w:kern w:val="2"/>
          <w:u w:val="single"/>
        </w:rPr>
        <w:t>评委打分超出评分标准的为无效打分。</w:t>
      </w:r>
    </w:p>
    <w:p>
      <w:pPr>
        <w:pStyle w:val="78"/>
        <w:spacing w:line="480" w:lineRule="exact"/>
        <w:ind w:firstLineChars="0"/>
        <w:rPr>
          <w:rStyle w:val="24"/>
          <w:rFonts w:ascii="宋体" w:hAnsi="宋体" w:cs="宋体"/>
          <w:b/>
          <w:bCs/>
        </w:rPr>
      </w:pPr>
      <w:r>
        <w:rPr>
          <w:rStyle w:val="24"/>
          <w:rFonts w:ascii="宋体" w:hAnsi="宋体"/>
          <w:b/>
        </w:rPr>
        <w:t>7、</w:t>
      </w:r>
      <w:r>
        <w:rPr>
          <w:rStyle w:val="24"/>
          <w:rFonts w:ascii="宋体" w:hAnsi="宋体" w:cs="宋体"/>
          <w:b/>
          <w:bCs/>
        </w:rPr>
        <w:t>关于报价人瑕疵滞后发现的处理规则</w:t>
      </w:r>
    </w:p>
    <w:p>
      <w:pPr>
        <w:pStyle w:val="78"/>
        <w:spacing w:line="480" w:lineRule="exact"/>
        <w:ind w:firstLineChars="0"/>
        <w:rPr>
          <w:rStyle w:val="24"/>
          <w:rFonts w:ascii="宋体" w:hAnsi="宋体"/>
          <w:lang w:val="zh-CN"/>
        </w:rPr>
      </w:pPr>
      <w:r>
        <w:rPr>
          <w:rStyle w:val="24"/>
          <w:rFonts w:ascii="宋体" w:hAnsi="宋体"/>
        </w:rPr>
        <w:t xml:space="preserve">    1）、</w:t>
      </w:r>
      <w:r>
        <w:rPr>
          <w:rStyle w:val="24"/>
          <w:rFonts w:ascii="宋体" w:hAnsi="宋体"/>
          <w:lang w:val="zh-CN"/>
        </w:rPr>
        <w:t>无论基于何种原因，本应作无效、废标处理的情形即便未被及时发现而使该报价人进入初审、详细评审或者其它后续程序，包括已经签约的情形，一旦在任何时间被发现存在上述情形，磋商小组均有权随时视情形决定是否取消该报价人的此前评议结果，或者随时视情形决定该投标无效，并有权决定采取相应的补救、纠正措施；若通过补救、纠正措施能够满足磋商文件或者采购人要求，磋商小组可以维持既定结果并要求中标供应商出具补救、纠正措施等承诺，由此产生的一切费用由中标供应商承担；若通过补救、纠正措施仍不能够满足磋商文件或者采购人要求，磋商小组应出具取消该报价人的此前评议结果的复审结论，并予以废标，由此产生的一切损失均由中标供应商承担。</w:t>
      </w:r>
    </w:p>
    <w:p>
      <w:pPr>
        <w:pStyle w:val="78"/>
        <w:spacing w:line="480" w:lineRule="exact"/>
        <w:ind w:firstLineChars="0"/>
        <w:rPr>
          <w:rStyle w:val="24"/>
          <w:rFonts w:ascii="宋体" w:hAnsi="宋体"/>
          <w:lang w:val="zh-CN"/>
        </w:rPr>
      </w:pPr>
      <w:r>
        <w:rPr>
          <w:rStyle w:val="24"/>
          <w:rFonts w:ascii="宋体" w:hAnsi="宋体"/>
        </w:rPr>
        <w:t xml:space="preserve">    </w:t>
      </w:r>
      <w:r>
        <w:rPr>
          <w:rStyle w:val="24"/>
          <w:rFonts w:ascii="宋体" w:hAnsi="宋体"/>
          <w:lang w:val="zh-CN"/>
        </w:rPr>
        <w:t>磋商小组认定中标供应商投标无效、废标或者中标供应商的此前评议结果被取消的，磋商文件规定由磋商小组直接确定中标供应商的，应予以废标，由采购人依法重新组织招标。出现上述情形的一切损失均由取消入围资格的报价人承担。</w:t>
      </w:r>
    </w:p>
    <w:p>
      <w:pPr>
        <w:spacing w:line="480" w:lineRule="exact"/>
        <w:rPr>
          <w:rStyle w:val="24"/>
          <w:rFonts w:ascii="宋体" w:hAnsi="宋体"/>
          <w:b/>
          <w:kern w:val="2"/>
          <w:u w:val="single"/>
        </w:rPr>
      </w:pPr>
      <w:r>
        <w:rPr>
          <w:rStyle w:val="24"/>
          <w:rFonts w:ascii="宋体" w:hAnsi="宋体"/>
          <w:kern w:val="2"/>
        </w:rPr>
        <w:t xml:space="preserve">    2）、</w:t>
      </w:r>
      <w:r>
        <w:rPr>
          <w:rStyle w:val="24"/>
          <w:rFonts w:ascii="宋体" w:hAnsi="宋体"/>
          <w:kern w:val="2"/>
          <w:lang w:val="zh-CN"/>
        </w:rPr>
        <w:t>若已经超过质疑期限而没有被发现，签署了相关的合同之后才发现存在上述情形，经磋商小组再行审查认为其在技术、必要资质等方面并不存在问题而仅属于商务方面存在瑕疵的问题，若取消该报价人的此前评议结果或者采取类似的处理措施将对本次招标采购更为不利的情形（包括：予以无效投标、废标或者采取类似的处理措施将使本次招标采购成本大幅上升、延误期限以至可能给采购人造成较大损失的），维持中标结果的，采购人必须出具维持中标结果以及是否要求提供特别担保金的书面意见，磋商小组可以维持既定结果并要求中标供应商出具提供特别担保金承诺，以承担可能产生的赔偿责任；若中标供应商拒绝提供特别担保金、实际提供的担保金额不足或者采购人不同意维持中标结果的，磋商小组应当决定取消中标供应商的此前评议结果或者采取类似的处理措施，由此产生的一切损失均由中标供应商承担。</w:t>
      </w:r>
    </w:p>
    <w:p>
      <w:pPr>
        <w:pStyle w:val="16"/>
        <w:snapToGrid w:val="0"/>
        <w:spacing w:before="240" w:after="240" w:line="440" w:lineRule="exact"/>
        <w:rPr>
          <w:rStyle w:val="24"/>
          <w:rFonts w:ascii="宋体" w:hAnsi="宋体" w:eastAsia="宋体"/>
          <w:b/>
          <w:color w:val="auto"/>
          <w:kern w:val="2"/>
          <w:szCs w:val="24"/>
        </w:rPr>
      </w:pPr>
      <w:r>
        <w:rPr>
          <w:rStyle w:val="24"/>
          <w:rFonts w:ascii="宋体" w:hAnsi="宋体" w:eastAsia="宋体"/>
          <w:b/>
          <w:color w:val="auto"/>
          <w:kern w:val="2"/>
          <w:szCs w:val="24"/>
        </w:rPr>
        <w:t>七、合同的授予</w:t>
      </w:r>
    </w:p>
    <w:p>
      <w:pPr>
        <w:spacing w:line="480" w:lineRule="exact"/>
        <w:ind w:firstLine="482" w:firstLineChars="200"/>
        <w:rPr>
          <w:rStyle w:val="24"/>
          <w:rFonts w:ascii="宋体" w:hAnsi="宋体"/>
          <w:b/>
          <w:kern w:val="2"/>
        </w:rPr>
      </w:pPr>
      <w:r>
        <w:rPr>
          <w:rStyle w:val="24"/>
          <w:rFonts w:ascii="宋体" w:hAnsi="宋体"/>
          <w:b/>
          <w:kern w:val="2"/>
        </w:rPr>
        <w:t>1、合同授予标准</w:t>
      </w:r>
    </w:p>
    <w:p>
      <w:pPr>
        <w:spacing w:line="480" w:lineRule="exact"/>
        <w:ind w:firstLine="480" w:firstLineChars="200"/>
        <w:rPr>
          <w:rStyle w:val="24"/>
          <w:rFonts w:ascii="宋体" w:hAnsi="宋体"/>
          <w:kern w:val="2"/>
        </w:rPr>
      </w:pPr>
      <w:r>
        <w:rPr>
          <w:rStyle w:val="24"/>
          <w:rFonts w:ascii="宋体" w:hAnsi="宋体"/>
          <w:kern w:val="2"/>
        </w:rPr>
        <w:t>本项目的采购合同将授予按本须知第27条规定确定的成交供应商。</w:t>
      </w:r>
    </w:p>
    <w:p>
      <w:pPr>
        <w:spacing w:line="480" w:lineRule="exact"/>
        <w:ind w:firstLine="482" w:firstLineChars="200"/>
        <w:rPr>
          <w:rStyle w:val="24"/>
          <w:rFonts w:ascii="宋体" w:hAnsi="宋体"/>
          <w:b/>
          <w:kern w:val="2"/>
        </w:rPr>
      </w:pPr>
      <w:r>
        <w:rPr>
          <w:rStyle w:val="24"/>
          <w:rFonts w:ascii="宋体" w:hAnsi="宋体"/>
          <w:b/>
          <w:kern w:val="2"/>
        </w:rPr>
        <w:t>2、采购人拒绝报价的权利</w:t>
      </w:r>
    </w:p>
    <w:p>
      <w:pPr>
        <w:spacing w:line="480" w:lineRule="exact"/>
        <w:ind w:firstLine="480" w:firstLineChars="200"/>
        <w:rPr>
          <w:rStyle w:val="24"/>
          <w:rFonts w:ascii="宋体" w:hAnsi="宋体"/>
          <w:kern w:val="2"/>
        </w:rPr>
      </w:pPr>
      <w:r>
        <w:rPr>
          <w:rStyle w:val="24"/>
          <w:rFonts w:ascii="宋体" w:hAnsi="宋体"/>
          <w:kern w:val="2"/>
        </w:rPr>
        <w:t>采购人不承诺将合同授予报价最低的供应商。采购人在发出成交通知书前，有权依据磋商小组的评审报告拒绝不合格的报价。</w:t>
      </w:r>
    </w:p>
    <w:p>
      <w:pPr>
        <w:spacing w:line="480" w:lineRule="exact"/>
        <w:ind w:firstLine="482" w:firstLineChars="200"/>
        <w:rPr>
          <w:rStyle w:val="24"/>
          <w:rFonts w:ascii="宋体" w:hAnsi="宋体"/>
          <w:b/>
          <w:kern w:val="2"/>
        </w:rPr>
      </w:pPr>
      <w:r>
        <w:rPr>
          <w:rStyle w:val="24"/>
          <w:rFonts w:ascii="宋体" w:hAnsi="宋体"/>
          <w:b/>
          <w:kern w:val="2"/>
        </w:rPr>
        <w:t>3、成交通知书</w:t>
      </w:r>
    </w:p>
    <w:p>
      <w:pPr>
        <w:spacing w:line="480" w:lineRule="exact"/>
        <w:ind w:firstLine="480" w:firstLineChars="200"/>
        <w:rPr>
          <w:rStyle w:val="24"/>
          <w:rFonts w:ascii="宋体" w:hAnsi="宋体"/>
          <w:kern w:val="2"/>
        </w:rPr>
      </w:pPr>
      <w:r>
        <w:rPr>
          <w:rStyle w:val="24"/>
          <w:rFonts w:ascii="宋体" w:hAnsi="宋体"/>
          <w:kern w:val="2"/>
        </w:rPr>
        <w:t>在报价有效期期满之前，</w:t>
      </w:r>
      <w:r>
        <w:rPr>
          <w:rStyle w:val="24"/>
          <w:rFonts w:hint="eastAsia" w:ascii="宋体" w:hAnsi="宋体"/>
          <w:kern w:val="2"/>
          <w:lang w:eastAsia="zh-CN"/>
        </w:rPr>
        <w:t>采购机构</w:t>
      </w:r>
      <w:r>
        <w:rPr>
          <w:rStyle w:val="24"/>
          <w:rFonts w:ascii="宋体" w:hAnsi="宋体"/>
          <w:kern w:val="2"/>
        </w:rPr>
        <w:t>将以书面形式通知成交供应商，确认其报价已被接受。</w:t>
      </w:r>
    </w:p>
    <w:p>
      <w:pPr>
        <w:spacing w:line="480" w:lineRule="exact"/>
        <w:ind w:firstLine="480" w:firstLineChars="200"/>
        <w:rPr>
          <w:rStyle w:val="24"/>
          <w:rFonts w:ascii="宋体" w:hAnsi="宋体"/>
          <w:kern w:val="2"/>
        </w:rPr>
      </w:pPr>
      <w:r>
        <w:rPr>
          <w:rStyle w:val="24"/>
          <w:rFonts w:ascii="宋体" w:hAnsi="宋体"/>
          <w:kern w:val="2"/>
        </w:rPr>
        <w:t>成交通知书将是合同的一个组成部分。</w:t>
      </w:r>
    </w:p>
    <w:p>
      <w:pPr>
        <w:spacing w:line="480" w:lineRule="exact"/>
        <w:ind w:firstLine="482" w:firstLineChars="200"/>
        <w:rPr>
          <w:rStyle w:val="24"/>
          <w:rFonts w:ascii="宋体" w:hAnsi="宋体"/>
          <w:b/>
          <w:kern w:val="2"/>
        </w:rPr>
      </w:pPr>
      <w:r>
        <w:rPr>
          <w:rStyle w:val="24"/>
          <w:rFonts w:ascii="宋体" w:hAnsi="宋体"/>
          <w:b/>
          <w:kern w:val="2"/>
        </w:rPr>
        <w:t>4、签订合同</w:t>
      </w:r>
    </w:p>
    <w:p>
      <w:pPr>
        <w:spacing w:line="480" w:lineRule="exact"/>
        <w:ind w:firstLine="480" w:firstLineChars="200"/>
        <w:rPr>
          <w:rStyle w:val="24"/>
          <w:rFonts w:ascii="宋体" w:hAnsi="宋体"/>
          <w:kern w:val="2"/>
        </w:rPr>
      </w:pPr>
      <w:r>
        <w:rPr>
          <w:rStyle w:val="24"/>
          <w:rFonts w:ascii="宋体" w:hAnsi="宋体"/>
          <w:kern w:val="2"/>
        </w:rPr>
        <w:t>成交供应商应按成交通知书指定的时间、地点与采购人签订合同。磋商文件、成交供应商的响应文件及澄清文件等，均为签订合同的依据。</w:t>
      </w:r>
    </w:p>
    <w:p>
      <w:pPr>
        <w:spacing w:line="480" w:lineRule="exact"/>
        <w:ind w:firstLine="482" w:firstLineChars="200"/>
        <w:rPr>
          <w:rStyle w:val="24"/>
          <w:rFonts w:ascii="宋体" w:hAnsi="宋体"/>
          <w:b/>
          <w:kern w:val="2"/>
        </w:rPr>
      </w:pPr>
      <w:r>
        <w:rPr>
          <w:rStyle w:val="24"/>
          <w:rFonts w:ascii="宋体" w:hAnsi="宋体"/>
          <w:b/>
          <w:kern w:val="2"/>
        </w:rPr>
        <w:t>5、其他</w:t>
      </w:r>
    </w:p>
    <w:p>
      <w:pPr>
        <w:spacing w:line="480" w:lineRule="exact"/>
        <w:ind w:firstLine="480" w:firstLineChars="200"/>
        <w:rPr>
          <w:rStyle w:val="24"/>
          <w:rFonts w:ascii="宋体" w:hAnsi="宋体"/>
          <w:kern w:val="2"/>
        </w:rPr>
      </w:pPr>
      <w:r>
        <w:rPr>
          <w:rStyle w:val="24"/>
          <w:rFonts w:ascii="宋体" w:hAnsi="宋体"/>
          <w:kern w:val="2"/>
        </w:rPr>
        <w:t>无论磋商结果如何，采购人无向供应商解释其成交、未成交原因的义务。</w:t>
      </w:r>
    </w:p>
    <w:p>
      <w:pPr>
        <w:spacing w:line="480" w:lineRule="exact"/>
        <w:ind w:firstLine="480" w:firstLineChars="200"/>
        <w:rPr>
          <w:rStyle w:val="24"/>
          <w:rFonts w:ascii="宋体" w:hAnsi="宋体"/>
          <w:kern w:val="2"/>
        </w:rPr>
      </w:pPr>
      <w:r>
        <w:rPr>
          <w:rStyle w:val="24"/>
          <w:rFonts w:ascii="宋体" w:hAnsi="宋体"/>
          <w:kern w:val="2"/>
        </w:rPr>
        <w:t>无论磋商结果如何，供应商的响应文件均不退还。</w:t>
      </w:r>
    </w:p>
    <w:p>
      <w:pPr>
        <w:pStyle w:val="8"/>
        <w:rPr>
          <w:rStyle w:val="24"/>
          <w:b/>
          <w:bCs/>
          <w:kern w:val="2"/>
        </w:rPr>
        <w:sectPr>
          <w:pgSz w:w="11906" w:h="16838"/>
          <w:pgMar w:top="1440" w:right="1106" w:bottom="1440" w:left="1440" w:header="851" w:footer="992" w:gutter="0"/>
          <w:cols w:space="720" w:num="1"/>
          <w:rtlGutter w:val="1"/>
          <w:docGrid w:linePitch="312" w:charSpace="0"/>
        </w:sectPr>
      </w:pPr>
      <w:r>
        <w:rPr>
          <w:rStyle w:val="24"/>
          <w:b/>
          <w:bCs/>
          <w:kern w:val="2"/>
        </w:rPr>
        <w:br w:type="page"/>
      </w:r>
    </w:p>
    <w:p>
      <w:pPr>
        <w:pStyle w:val="8"/>
        <w:numPr>
          <w:ilvl w:val="0"/>
          <w:numId w:val="8"/>
        </w:numPr>
        <w:rPr>
          <w:rStyle w:val="24"/>
          <w:rFonts w:ascii="宋体" w:hAnsi="宋体" w:eastAsia="宋体" w:cs="宋体"/>
          <w:b/>
          <w:bCs/>
          <w:kern w:val="2"/>
          <w:sz w:val="32"/>
        </w:rPr>
      </w:pPr>
      <w:r>
        <w:rPr>
          <w:rStyle w:val="24"/>
          <w:rFonts w:ascii="宋体" w:hAnsi="宋体" w:eastAsia="宋体" w:cs="宋体"/>
          <w:b/>
          <w:bCs/>
          <w:kern w:val="2"/>
          <w:sz w:val="32"/>
        </w:rPr>
        <w:t xml:space="preserve"> 项目说明、采购内容</w:t>
      </w:r>
    </w:p>
    <w:p>
      <w:pPr>
        <w:rPr>
          <w:rStyle w:val="24"/>
          <w:rFonts w:hint="eastAsia" w:ascii="宋体" w:hAnsi="宋体" w:cs="宋体"/>
          <w:b/>
          <w:bCs/>
          <w:color w:val="auto"/>
          <w:kern w:val="2"/>
          <w:sz w:val="28"/>
          <w:szCs w:val="28"/>
        </w:rPr>
      </w:pPr>
      <w:r>
        <w:rPr>
          <w:rStyle w:val="24"/>
          <w:rFonts w:hint="eastAsia" w:ascii="宋体" w:hAnsi="宋体" w:cs="宋体"/>
          <w:b/>
          <w:bCs/>
          <w:color w:val="auto"/>
          <w:kern w:val="2"/>
          <w:sz w:val="28"/>
          <w:szCs w:val="28"/>
          <w:lang w:val="en-US" w:eastAsia="zh-CN"/>
        </w:rPr>
        <w:t>上网行为管理设备</w:t>
      </w:r>
      <w:r>
        <w:rPr>
          <w:rStyle w:val="24"/>
          <w:rFonts w:hint="eastAsia" w:ascii="宋体" w:hAnsi="宋体" w:cs="宋体"/>
          <w:b/>
          <w:bCs/>
          <w:color w:val="auto"/>
          <w:kern w:val="2"/>
          <w:sz w:val="28"/>
          <w:szCs w:val="28"/>
        </w:rPr>
        <w:t>硬件</w:t>
      </w:r>
    </w:p>
    <w:tbl>
      <w:tblPr>
        <w:tblStyle w:val="9"/>
        <w:tblW w:w="13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52"/>
        <w:gridCol w:w="1095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8" w:type="dxa"/>
            <w:shd w:val="clear" w:color="auto" w:fill="auto"/>
            <w:noWrap/>
            <w:vAlign w:val="center"/>
          </w:tcPr>
          <w:p>
            <w:pPr>
              <w:jc w:val="center"/>
              <w:rPr>
                <w:rFonts w:ascii="宋体" w:hAnsi="宋体" w:cs="宋体"/>
                <w:kern w:val="0"/>
                <w:sz w:val="24"/>
              </w:rPr>
            </w:pPr>
            <w:r>
              <w:rPr>
                <w:rFonts w:hint="eastAsia" w:ascii="宋体" w:hAnsi="宋体" w:cs="宋体"/>
                <w:kern w:val="0"/>
                <w:sz w:val="24"/>
              </w:rPr>
              <w:t>序号</w:t>
            </w:r>
          </w:p>
        </w:tc>
        <w:tc>
          <w:tcPr>
            <w:tcW w:w="1452" w:type="dxa"/>
            <w:shd w:val="clear" w:color="auto" w:fill="auto"/>
            <w:noWrap/>
            <w:vAlign w:val="center"/>
          </w:tcPr>
          <w:p>
            <w:pPr>
              <w:jc w:val="center"/>
              <w:rPr>
                <w:rFonts w:ascii="宋体" w:hAnsi="宋体" w:cs="宋体"/>
                <w:kern w:val="0"/>
                <w:sz w:val="24"/>
              </w:rPr>
            </w:pPr>
            <w:r>
              <w:rPr>
                <w:rFonts w:hint="eastAsia" w:ascii="宋体" w:hAnsi="宋体" w:cs="宋体"/>
                <w:kern w:val="0"/>
                <w:sz w:val="24"/>
              </w:rPr>
              <w:t>类别</w:t>
            </w:r>
          </w:p>
        </w:tc>
        <w:tc>
          <w:tcPr>
            <w:tcW w:w="10950" w:type="dxa"/>
            <w:shd w:val="clear" w:color="auto" w:fill="auto"/>
            <w:noWrap/>
            <w:vAlign w:val="center"/>
          </w:tcPr>
          <w:p>
            <w:pPr>
              <w:jc w:val="center"/>
              <w:rPr>
                <w:rFonts w:ascii="宋体" w:hAnsi="宋体" w:cs="宋体"/>
                <w:kern w:val="0"/>
                <w:sz w:val="24"/>
              </w:rPr>
            </w:pPr>
            <w:r>
              <w:rPr>
                <w:rFonts w:hint="eastAsia" w:ascii="宋体" w:hAnsi="宋体" w:cs="宋体"/>
                <w:kern w:val="0"/>
                <w:sz w:val="24"/>
              </w:rPr>
              <w:t>配置</w:t>
            </w:r>
          </w:p>
        </w:tc>
        <w:tc>
          <w:tcPr>
            <w:tcW w:w="775" w:type="dxa"/>
            <w:shd w:val="clear" w:color="auto" w:fill="auto"/>
            <w:noWrap/>
            <w:vAlign w:val="center"/>
          </w:tcPr>
          <w:p>
            <w:pPr>
              <w:spacing w:line="360" w:lineRule="exact"/>
              <w:jc w:val="center"/>
              <w:rPr>
                <w:rFonts w:ascii="宋体" w:hAnsi="宋体" w:cs="宋体"/>
                <w:kern w:val="0"/>
                <w:sz w:val="24"/>
              </w:rPr>
            </w:pPr>
            <w:r>
              <w:rPr>
                <w:rFonts w:hint="eastAsia" w:ascii="宋体" w:hAnsi="宋体" w:cs="宋体"/>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8" w:type="dxa"/>
            <w:shd w:val="clear" w:color="auto" w:fill="auto"/>
            <w:noWrap/>
            <w:vAlign w:val="center"/>
          </w:tcPr>
          <w:p>
            <w:pPr>
              <w:spacing w:line="360" w:lineRule="exact"/>
              <w:jc w:val="center"/>
              <w:rPr>
                <w:rFonts w:ascii="宋体" w:hAnsi="宋体" w:cs="宋体"/>
                <w:kern w:val="0"/>
                <w:sz w:val="24"/>
              </w:rPr>
            </w:pPr>
            <w:r>
              <w:rPr>
                <w:rFonts w:hint="eastAsia" w:ascii="宋体" w:hAnsi="宋体" w:cs="宋体"/>
                <w:kern w:val="0"/>
                <w:sz w:val="24"/>
              </w:rPr>
              <w:t>1</w:t>
            </w:r>
          </w:p>
        </w:tc>
        <w:tc>
          <w:tcPr>
            <w:tcW w:w="1452" w:type="dxa"/>
            <w:shd w:val="clear" w:color="auto" w:fill="auto"/>
            <w:vAlign w:val="center"/>
          </w:tcPr>
          <w:p>
            <w:pPr>
              <w:spacing w:line="360" w:lineRule="exact"/>
              <w:jc w:val="center"/>
              <w:rPr>
                <w:rFonts w:ascii="宋体" w:hAnsi="宋体" w:cs="宋体"/>
                <w:kern w:val="0"/>
                <w:sz w:val="24"/>
              </w:rPr>
            </w:pPr>
            <w:r>
              <w:rPr>
                <w:rFonts w:hint="eastAsia" w:ascii="宋体" w:hAnsi="宋体" w:cs="宋体"/>
                <w:kern w:val="0"/>
                <w:sz w:val="24"/>
                <w:lang w:val="en-US" w:eastAsia="zh-CN"/>
              </w:rPr>
              <w:t>上网行为管理设备</w:t>
            </w:r>
          </w:p>
        </w:tc>
        <w:tc>
          <w:tcPr>
            <w:tcW w:w="10950" w:type="dxa"/>
            <w:shd w:val="clear" w:color="auto" w:fill="auto"/>
          </w:tcPr>
          <w:p>
            <w:pPr>
              <w:rPr>
                <w:rFonts w:ascii="仿宋" w:hAnsi="仿宋" w:eastAsia="仿宋" w:cs="仿宋"/>
                <w:b/>
                <w:szCs w:val="21"/>
              </w:rPr>
            </w:pPr>
            <w:r>
              <w:rPr>
                <w:rFonts w:hint="eastAsia" w:ascii="仿宋" w:hAnsi="仿宋" w:eastAsia="仿宋" w:cs="仿宋"/>
                <w:b/>
                <w:szCs w:val="21"/>
              </w:rPr>
              <w:t>一、性能参数</w:t>
            </w:r>
          </w:p>
          <w:p>
            <w:pPr>
              <w:rPr>
                <w:rFonts w:ascii="仿宋" w:hAnsi="仿宋" w:eastAsia="仿宋" w:cs="仿宋"/>
                <w:szCs w:val="21"/>
              </w:rPr>
            </w:pPr>
            <w:r>
              <w:rPr>
                <w:rFonts w:hint="eastAsia" w:ascii="仿宋" w:hAnsi="仿宋" w:eastAsia="仿宋" w:cs="仿宋"/>
                <w:szCs w:val="21"/>
              </w:rPr>
              <w:t>1、1U标准机架设备，单电源；</w:t>
            </w:r>
          </w:p>
          <w:p>
            <w:pP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、应用层吞吐量单向≥1.2Gbps；</w:t>
            </w:r>
          </w:p>
          <w:p>
            <w:pPr>
              <w:rPr>
                <w:rFonts w:ascii="仿宋" w:hAnsi="仿宋" w:eastAsia="仿宋" w:cs="仿宋"/>
                <w:szCs w:val="21"/>
              </w:rPr>
            </w:pPr>
            <w:r>
              <w:rPr>
                <w:rFonts w:hint="eastAsia" w:ascii="仿宋" w:hAnsi="仿宋" w:eastAsia="仿宋" w:cs="仿宋"/>
                <w:szCs w:val="21"/>
              </w:rPr>
              <w:t>3、并发会话数≥18</w:t>
            </w:r>
            <w:r>
              <w:rPr>
                <w:rFonts w:ascii="仿宋" w:hAnsi="仿宋" w:eastAsia="仿宋" w:cs="仿宋"/>
                <w:szCs w:val="21"/>
              </w:rPr>
              <w:t>0000</w:t>
            </w:r>
            <w:r>
              <w:rPr>
                <w:rFonts w:hint="eastAsia" w:ascii="仿宋" w:hAnsi="仿宋" w:eastAsia="仿宋" w:cs="仿宋"/>
                <w:szCs w:val="21"/>
              </w:rPr>
              <w:t>，</w:t>
            </w:r>
            <w:r>
              <w:rPr>
                <w:rFonts w:ascii="仿宋" w:hAnsi="仿宋" w:eastAsia="仿宋" w:cs="仿宋"/>
                <w:szCs w:val="21"/>
              </w:rPr>
              <w:t xml:space="preserve"> </w:t>
            </w:r>
            <w:r>
              <w:rPr>
                <w:rFonts w:hint="eastAsia" w:ascii="仿宋" w:hAnsi="仿宋" w:eastAsia="仿宋" w:cs="仿宋"/>
                <w:szCs w:val="21"/>
              </w:rPr>
              <w:t xml:space="preserve"> </w:t>
            </w:r>
          </w:p>
          <w:p>
            <w:pPr>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、用户数≥600</w:t>
            </w:r>
            <w:r>
              <w:rPr>
                <w:rFonts w:ascii="仿宋" w:hAnsi="仿宋" w:eastAsia="仿宋" w:cs="仿宋"/>
                <w:szCs w:val="21"/>
              </w:rPr>
              <w:t xml:space="preserve"> </w:t>
            </w:r>
          </w:p>
          <w:p>
            <w:pPr>
              <w:rPr>
                <w:rFonts w:ascii="仿宋" w:hAnsi="仿宋" w:eastAsia="仿宋" w:cs="仿宋"/>
                <w:szCs w:val="21"/>
              </w:rPr>
            </w:pPr>
            <w:r>
              <w:rPr>
                <w:rFonts w:ascii="仿宋" w:hAnsi="仿宋" w:eastAsia="仿宋" w:cs="仿宋"/>
                <w:szCs w:val="21"/>
              </w:rPr>
              <w:t>5</w:t>
            </w:r>
            <w:r>
              <w:rPr>
                <w:rFonts w:hint="eastAsia" w:ascii="仿宋" w:hAnsi="仿宋" w:eastAsia="仿宋" w:cs="仿宋"/>
                <w:szCs w:val="21"/>
              </w:rPr>
              <w:t>、每秒新建连接数≥6万/秒；</w:t>
            </w:r>
          </w:p>
          <w:p>
            <w:pPr>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、PPS（包转发率）≥</w:t>
            </w:r>
            <w:r>
              <w:rPr>
                <w:rFonts w:ascii="仿宋" w:hAnsi="仿宋" w:eastAsia="仿宋" w:cs="仿宋"/>
                <w:szCs w:val="21"/>
              </w:rPr>
              <w:t>25</w:t>
            </w:r>
            <w:r>
              <w:rPr>
                <w:rFonts w:hint="eastAsia" w:ascii="仿宋" w:hAnsi="仿宋" w:eastAsia="仿宋" w:cs="仿宋"/>
                <w:szCs w:val="21"/>
              </w:rPr>
              <w:t>0万/秒；</w:t>
            </w:r>
          </w:p>
          <w:p>
            <w:pPr>
              <w:rPr>
                <w:rFonts w:ascii="仿宋" w:hAnsi="仿宋" w:eastAsia="仿宋" w:cs="仿宋"/>
                <w:b/>
                <w:szCs w:val="21"/>
              </w:rPr>
            </w:pPr>
            <w:r>
              <w:rPr>
                <w:rFonts w:ascii="仿宋" w:hAnsi="仿宋" w:eastAsia="仿宋" w:cs="仿宋"/>
                <w:szCs w:val="21"/>
              </w:rPr>
              <w:t>7</w:t>
            </w:r>
            <w:r>
              <w:rPr>
                <w:rFonts w:hint="eastAsia" w:ascii="仿宋" w:hAnsi="仿宋" w:eastAsia="仿宋" w:cs="仿宋"/>
                <w:szCs w:val="21"/>
              </w:rPr>
              <w:t>、接口配置：6千兆电口：2千兆光口.</w:t>
            </w:r>
          </w:p>
          <w:p>
            <w:pPr>
              <w:rPr>
                <w:rFonts w:ascii="仿宋" w:hAnsi="仿宋" w:eastAsia="仿宋" w:cs="仿宋"/>
                <w:b/>
                <w:szCs w:val="21"/>
              </w:rPr>
            </w:pPr>
            <w:r>
              <w:rPr>
                <w:rFonts w:hint="eastAsia" w:ascii="仿宋" w:hAnsi="仿宋" w:eastAsia="仿宋" w:cs="仿宋"/>
                <w:b/>
                <w:szCs w:val="21"/>
              </w:rPr>
              <w:t>二、高可用性</w:t>
            </w:r>
          </w:p>
          <w:p>
            <w:pPr>
              <w:rPr>
                <w:rFonts w:ascii="仿宋" w:hAnsi="仿宋" w:eastAsia="仿宋" w:cs="仿宋"/>
                <w:szCs w:val="21"/>
              </w:rPr>
            </w:pPr>
            <w:r>
              <w:rPr>
                <w:rFonts w:hint="eastAsia" w:ascii="仿宋" w:hAnsi="仿宋" w:eastAsia="仿宋" w:cs="仿宋"/>
                <w:szCs w:val="21"/>
              </w:rPr>
              <w:t>1、内置电口bypass；</w:t>
            </w:r>
          </w:p>
          <w:p>
            <w:pPr>
              <w:rPr>
                <w:rFonts w:ascii="仿宋" w:hAnsi="仿宋" w:eastAsia="仿宋" w:cs="仿宋"/>
                <w:szCs w:val="21"/>
              </w:rPr>
            </w:pPr>
            <w:r>
              <w:rPr>
                <w:rFonts w:hint="eastAsia" w:ascii="仿宋" w:hAnsi="仿宋" w:eastAsia="仿宋" w:cs="仿宋"/>
                <w:szCs w:val="21"/>
              </w:rPr>
              <w:t>2、支持软件bypass；</w:t>
            </w:r>
          </w:p>
          <w:p>
            <w:pPr>
              <w:rPr>
                <w:rFonts w:ascii="仿宋" w:hAnsi="仿宋" w:eastAsia="仿宋" w:cs="仿宋"/>
                <w:szCs w:val="21"/>
              </w:rPr>
            </w:pPr>
            <w:r>
              <w:rPr>
                <w:rFonts w:hint="eastAsia" w:ascii="仿宋" w:hAnsi="仿宋" w:eastAsia="仿宋" w:cs="仿宋"/>
                <w:szCs w:val="21"/>
              </w:rPr>
              <w:t>★3、支持双OS备份，主OS故障时，备份OS自动切换，切换时间小于1毫秒；提供设备截图。</w:t>
            </w:r>
          </w:p>
          <w:p>
            <w:pPr>
              <w:rPr>
                <w:rFonts w:ascii="仿宋" w:hAnsi="仿宋" w:eastAsia="仿宋" w:cs="仿宋"/>
                <w:b/>
                <w:szCs w:val="21"/>
              </w:rPr>
            </w:pPr>
            <w:r>
              <w:rPr>
                <w:rFonts w:hint="eastAsia" w:ascii="仿宋" w:hAnsi="仿宋" w:eastAsia="仿宋" w:cs="仿宋"/>
                <w:b/>
                <w:szCs w:val="21"/>
              </w:rPr>
              <w:t>三、工作模式</w:t>
            </w:r>
          </w:p>
          <w:p>
            <w:pPr>
              <w:rPr>
                <w:rFonts w:ascii="仿宋" w:hAnsi="仿宋" w:eastAsia="仿宋" w:cs="仿宋"/>
                <w:szCs w:val="21"/>
              </w:rPr>
            </w:pPr>
            <w:r>
              <w:rPr>
                <w:rFonts w:hint="eastAsia" w:ascii="仿宋" w:hAnsi="仿宋" w:eastAsia="仿宋" w:cs="仿宋"/>
                <w:szCs w:val="21"/>
              </w:rPr>
              <w:t>1、支持透明网桥模式；</w:t>
            </w:r>
          </w:p>
          <w:p>
            <w:pPr>
              <w:rPr>
                <w:rFonts w:ascii="仿宋" w:hAnsi="仿宋" w:eastAsia="仿宋" w:cs="仿宋"/>
                <w:szCs w:val="21"/>
              </w:rPr>
            </w:pPr>
            <w:r>
              <w:rPr>
                <w:rFonts w:hint="eastAsia" w:ascii="仿宋" w:hAnsi="仿宋" w:eastAsia="仿宋" w:cs="仿宋"/>
                <w:szCs w:val="21"/>
              </w:rPr>
              <w:t>2、支持路由模式；</w:t>
            </w:r>
          </w:p>
          <w:p>
            <w:pPr>
              <w:rPr>
                <w:rFonts w:ascii="仿宋" w:hAnsi="仿宋" w:eastAsia="仿宋" w:cs="仿宋"/>
                <w:szCs w:val="21"/>
              </w:rPr>
            </w:pPr>
            <w:r>
              <w:rPr>
                <w:rFonts w:hint="eastAsia" w:ascii="仿宋" w:hAnsi="仿宋" w:eastAsia="仿宋" w:cs="仿宋"/>
                <w:szCs w:val="21"/>
              </w:rPr>
              <w:t>3、支持NAT模式；</w:t>
            </w:r>
          </w:p>
          <w:p>
            <w:pPr>
              <w:rPr>
                <w:rFonts w:ascii="仿宋" w:hAnsi="仿宋" w:eastAsia="仿宋" w:cs="仿宋"/>
                <w:szCs w:val="21"/>
              </w:rPr>
            </w:pPr>
            <w:r>
              <w:rPr>
                <w:rFonts w:hint="eastAsia" w:ascii="仿宋" w:hAnsi="仿宋" w:eastAsia="仿宋" w:cs="仿宋"/>
                <w:szCs w:val="21"/>
              </w:rPr>
              <w:t>4、支持旁路分析模式；</w:t>
            </w:r>
          </w:p>
          <w:p>
            <w:pPr>
              <w:rPr>
                <w:rFonts w:ascii="仿宋" w:hAnsi="仿宋" w:eastAsia="仿宋" w:cs="仿宋"/>
                <w:szCs w:val="21"/>
              </w:rPr>
            </w:pPr>
            <w:r>
              <w:rPr>
                <w:rFonts w:hint="eastAsia" w:ascii="仿宋" w:hAnsi="仿宋" w:eastAsia="仿宋" w:cs="仿宋"/>
                <w:szCs w:val="21"/>
              </w:rPr>
              <w:t>★5、支持路由、NAT、网桥和旁路分析的混合模式；</w:t>
            </w:r>
          </w:p>
          <w:p>
            <w:pPr>
              <w:rPr>
                <w:rFonts w:ascii="仿宋" w:hAnsi="仿宋" w:eastAsia="仿宋" w:cs="仿宋"/>
                <w:szCs w:val="21"/>
              </w:rPr>
            </w:pPr>
            <w:r>
              <w:rPr>
                <w:rFonts w:hint="eastAsia" w:ascii="仿宋" w:hAnsi="仿宋" w:eastAsia="仿宋" w:cs="仿宋"/>
                <w:szCs w:val="21"/>
              </w:rPr>
              <w:t>6、支持物理链路静态捆绑；</w:t>
            </w:r>
          </w:p>
          <w:p>
            <w:pPr>
              <w:rPr>
                <w:rFonts w:ascii="仿宋" w:hAnsi="仿宋" w:eastAsia="仿宋" w:cs="仿宋"/>
                <w:szCs w:val="21"/>
              </w:rPr>
            </w:pPr>
            <w:r>
              <w:rPr>
                <w:rFonts w:hint="eastAsia" w:ascii="仿宋" w:hAnsi="仿宋" w:eastAsia="仿宋" w:cs="仿宋"/>
                <w:szCs w:val="21"/>
              </w:rPr>
              <w:t>7、能部署在MPLS链路中，并至少对具备2级标签的MPLS格式报文按应用进行识别、管理和统计；</w:t>
            </w:r>
          </w:p>
          <w:p>
            <w:pPr>
              <w:rPr>
                <w:rFonts w:ascii="仿宋" w:hAnsi="仿宋" w:eastAsia="仿宋" w:cs="仿宋"/>
                <w:b/>
                <w:szCs w:val="21"/>
              </w:rPr>
            </w:pPr>
            <w:r>
              <w:rPr>
                <w:rFonts w:hint="eastAsia" w:ascii="仿宋" w:hAnsi="仿宋" w:eastAsia="仿宋" w:cs="仿宋"/>
                <w:b/>
                <w:szCs w:val="21"/>
              </w:rPr>
              <w:t>四、协议识别能力</w:t>
            </w:r>
          </w:p>
          <w:p>
            <w:pPr>
              <w:rPr>
                <w:rFonts w:ascii="仿宋" w:hAnsi="仿宋" w:eastAsia="仿宋" w:cs="仿宋"/>
                <w:szCs w:val="21"/>
              </w:rPr>
            </w:pPr>
            <w:r>
              <w:rPr>
                <w:rFonts w:hint="eastAsia" w:ascii="仿宋" w:hAnsi="仿宋" w:eastAsia="仿宋" w:cs="仿宋"/>
                <w:szCs w:val="21"/>
              </w:rPr>
              <w:t>★1、支持对IPv</w:t>
            </w:r>
            <w:r>
              <w:rPr>
                <w:rFonts w:ascii="仿宋" w:hAnsi="仿宋" w:eastAsia="仿宋" w:cs="仿宋"/>
                <w:szCs w:val="21"/>
              </w:rPr>
              <w:t>4</w:t>
            </w:r>
            <w:r>
              <w:rPr>
                <w:rFonts w:hint="eastAsia" w:ascii="仿宋" w:hAnsi="仿宋" w:eastAsia="仿宋" w:cs="仿宋"/>
                <w:szCs w:val="21"/>
              </w:rPr>
              <w:t>、IPv</w:t>
            </w:r>
            <w:r>
              <w:rPr>
                <w:rFonts w:ascii="仿宋" w:hAnsi="仿宋" w:eastAsia="仿宋" w:cs="仿宋"/>
                <w:szCs w:val="21"/>
              </w:rPr>
              <w:t>6的</w:t>
            </w:r>
            <w:r>
              <w:rPr>
                <w:rFonts w:hint="eastAsia" w:ascii="仿宋" w:hAnsi="仿宋" w:eastAsia="仿宋" w:cs="仿宋"/>
                <w:szCs w:val="21"/>
              </w:rPr>
              <w:t>2～7层流量识别能力，特别是针对第 7层的应用识别能力，能够识别主要应用协议，并逐级细分P2P下载、网络视频、网络电话、游戏、HTTP协议的子类别和具体客户端名称，比如HTP协议---Web视频---土豆、网络游戏---移动游戏等；</w:t>
            </w:r>
          </w:p>
          <w:p>
            <w:pPr>
              <w:rPr>
                <w:rFonts w:ascii="仿宋" w:hAnsi="仿宋" w:eastAsia="仿宋" w:cs="仿宋"/>
                <w:szCs w:val="21"/>
              </w:rPr>
            </w:pPr>
            <w:r>
              <w:rPr>
                <w:rFonts w:hint="eastAsia" w:ascii="仿宋" w:hAnsi="仿宋" w:eastAsia="仿宋" w:cs="仿宋"/>
                <w:szCs w:val="21"/>
              </w:rPr>
              <w:t>★2、支持国内各类常见协议≥1000种，其中大型游戏≥300种，移动APP应用≥200种，现网协议识别率≥95%；</w:t>
            </w:r>
          </w:p>
          <w:p>
            <w:pPr>
              <w:rPr>
                <w:rFonts w:ascii="仿宋" w:hAnsi="仿宋" w:eastAsia="仿宋" w:cs="仿宋"/>
                <w:szCs w:val="21"/>
              </w:rPr>
            </w:pPr>
            <w:r>
              <w:rPr>
                <w:rFonts w:hint="eastAsia" w:ascii="仿宋" w:hAnsi="仿宋" w:eastAsia="仿宋" w:cs="仿宋"/>
                <w:szCs w:val="21"/>
              </w:rPr>
              <w:t>★3、支持DPI、DFI、节点跟踪、主动探测、加密分析等多种技术，对已经采用加密技术的P2P类应用比如BT、迅雷、Skype、eDonkey、Qvod、PPFilm、百度影音等精确识别；</w:t>
            </w:r>
          </w:p>
          <w:p>
            <w:pPr>
              <w:rPr>
                <w:rFonts w:ascii="仿宋" w:hAnsi="仿宋" w:eastAsia="仿宋" w:cs="仿宋"/>
                <w:szCs w:val="21"/>
              </w:rPr>
            </w:pPr>
            <w:r>
              <w:rPr>
                <w:rFonts w:hint="eastAsia" w:ascii="仿宋" w:hAnsi="仿宋" w:eastAsia="仿宋" w:cs="仿宋"/>
                <w:szCs w:val="21"/>
              </w:rPr>
              <w:t>★4、可以区分迅雷、网际快车等下载工具的HTTP下载和IE浏览器下载；</w:t>
            </w:r>
          </w:p>
          <w:p>
            <w:pPr>
              <w:rPr>
                <w:rFonts w:ascii="仿宋" w:hAnsi="仿宋" w:eastAsia="仿宋" w:cs="仿宋"/>
                <w:szCs w:val="21"/>
              </w:rPr>
            </w:pPr>
            <w:r>
              <w:rPr>
                <w:rFonts w:hint="eastAsia" w:ascii="仿宋" w:hAnsi="仿宋" w:eastAsia="仿宋" w:cs="仿宋"/>
                <w:szCs w:val="21"/>
              </w:rPr>
              <w:t>★5、支持“迅雷增强识别”，大幅度改进对迅雷加密流量识别</w:t>
            </w:r>
          </w:p>
          <w:p>
            <w:pPr>
              <w:rPr>
                <w:rFonts w:ascii="仿宋" w:hAnsi="仿宋" w:eastAsia="仿宋" w:cs="仿宋"/>
                <w:szCs w:val="21"/>
              </w:rPr>
            </w:pPr>
            <w:r>
              <w:rPr>
                <w:rFonts w:hint="eastAsia" w:ascii="仿宋" w:hAnsi="仿宋" w:eastAsia="仿宋" w:cs="仿宋"/>
                <w:szCs w:val="21"/>
              </w:rPr>
              <w:t>支持“P2P智能识别”，大幅度改进P2P加密协议识别；</w:t>
            </w:r>
          </w:p>
          <w:p>
            <w:pPr>
              <w:rPr>
                <w:rFonts w:ascii="仿宋" w:hAnsi="仿宋" w:eastAsia="仿宋" w:cs="仿宋"/>
                <w:szCs w:val="21"/>
              </w:rPr>
            </w:pPr>
            <w:r>
              <w:rPr>
                <w:rFonts w:hint="eastAsia" w:ascii="仿宋" w:hAnsi="仿宋" w:eastAsia="仿宋" w:cs="仿宋"/>
                <w:szCs w:val="21"/>
              </w:rPr>
              <w:t>★6、协议精细分类且必须包含：移动浏览器（如iPhone手机上网）、应用商店（如安卓市场、手机报等）、云服务、网络支付（招商银行、兴业银行等）、移动游戏（手机游戏、iPad游戏）；</w:t>
            </w:r>
          </w:p>
          <w:p>
            <w:pPr>
              <w:rPr>
                <w:rFonts w:ascii="仿宋" w:hAnsi="仿宋" w:eastAsia="仿宋" w:cs="仿宋"/>
                <w:szCs w:val="21"/>
              </w:rPr>
            </w:pPr>
            <w:r>
              <w:rPr>
                <w:rFonts w:hint="eastAsia" w:ascii="仿宋" w:hAnsi="仿宋" w:eastAsia="仿宋" w:cs="仿宋"/>
                <w:szCs w:val="21"/>
              </w:rPr>
              <w:t>★7、支持虚拟身份的识别，如QQ号码、微信ID、POP3帐号、新浪微博、百度贴吧、IMEI、SSID等；</w:t>
            </w:r>
          </w:p>
          <w:p>
            <w:pPr>
              <w:rPr>
                <w:rFonts w:ascii="仿宋" w:hAnsi="仿宋" w:eastAsia="仿宋" w:cs="仿宋"/>
                <w:b/>
                <w:szCs w:val="21"/>
              </w:rPr>
            </w:pPr>
            <w:r>
              <w:rPr>
                <w:rFonts w:ascii="仿宋" w:hAnsi="仿宋" w:eastAsia="仿宋" w:cs="仿宋"/>
                <w:b/>
                <w:szCs w:val="21"/>
              </w:rPr>
              <w:t>五</w:t>
            </w:r>
            <w:r>
              <w:rPr>
                <w:rFonts w:hint="eastAsia" w:ascii="仿宋" w:hAnsi="仿宋" w:eastAsia="仿宋" w:cs="仿宋"/>
                <w:b/>
                <w:szCs w:val="21"/>
              </w:rPr>
              <w:t>、</w:t>
            </w:r>
            <w:r>
              <w:rPr>
                <w:rFonts w:ascii="仿宋" w:hAnsi="仿宋" w:eastAsia="仿宋" w:cs="仿宋"/>
                <w:b/>
                <w:szCs w:val="21"/>
              </w:rPr>
              <w:t>网络性能分析</w:t>
            </w:r>
          </w:p>
          <w:p>
            <w:pPr>
              <w:rPr>
                <w:rFonts w:ascii="仿宋" w:hAnsi="仿宋" w:eastAsia="仿宋" w:cs="仿宋"/>
                <w:szCs w:val="21"/>
              </w:rPr>
            </w:pPr>
            <w:r>
              <w:rPr>
                <w:rFonts w:hint="eastAsia" w:ascii="仿宋" w:hAnsi="仿宋" w:eastAsia="仿宋" w:cs="仿宋"/>
                <w:szCs w:val="21"/>
              </w:rPr>
              <w:t>★对网络中各种应用的时延进行检测，各种协议时延要求包括客户时延、服务时延、应用时延等。</w:t>
            </w:r>
            <w:r>
              <w:rPr>
                <w:rFonts w:hint="eastAsia" w:ascii="仿宋" w:hAnsi="仿宋" w:eastAsia="仿宋" w:cs="仿宋"/>
                <w:b/>
                <w:szCs w:val="21"/>
              </w:rPr>
              <w:t>提供设备截图</w:t>
            </w:r>
          </w:p>
          <w:p>
            <w:pPr>
              <w:rPr>
                <w:rFonts w:ascii="仿宋" w:hAnsi="仿宋" w:eastAsia="仿宋" w:cs="仿宋"/>
                <w:szCs w:val="21"/>
              </w:rPr>
            </w:pPr>
            <w:r>
              <w:rPr>
                <w:rFonts w:hint="eastAsia" w:ascii="仿宋" w:hAnsi="仿宋" w:eastAsia="仿宋" w:cs="仿宋"/>
                <w:b/>
                <w:szCs w:val="21"/>
              </w:rPr>
              <w:t>六、安全防护</w:t>
            </w:r>
          </w:p>
          <w:p>
            <w:pPr>
              <w:rPr>
                <w:rFonts w:ascii="仿宋" w:hAnsi="仿宋" w:eastAsia="仿宋" w:cs="仿宋"/>
                <w:szCs w:val="21"/>
              </w:rPr>
            </w:pPr>
            <w:r>
              <w:rPr>
                <w:rFonts w:hint="eastAsia" w:ascii="仿宋" w:hAnsi="仿宋" w:eastAsia="仿宋" w:cs="仿宋"/>
                <w:szCs w:val="21"/>
              </w:rPr>
              <w:t>★1、支持“内网伪IP”防护功能； 检测并控制内网中毒设备伪装大量假IP攻击网络的行为；</w:t>
            </w:r>
          </w:p>
          <w:p>
            <w:pPr>
              <w:rPr>
                <w:rFonts w:ascii="仿宋" w:hAnsi="仿宋" w:eastAsia="仿宋" w:cs="仿宋"/>
                <w:szCs w:val="21"/>
              </w:rPr>
            </w:pPr>
            <w:r>
              <w:rPr>
                <w:rFonts w:hint="eastAsia" w:ascii="仿宋" w:hAnsi="仿宋" w:eastAsia="仿宋" w:cs="仿宋"/>
                <w:szCs w:val="21"/>
              </w:rPr>
              <w:t>2、支持“垃圾包”检测及过滤功能；</w:t>
            </w:r>
          </w:p>
          <w:p>
            <w:pPr>
              <w:rPr>
                <w:rFonts w:ascii="仿宋" w:hAnsi="仿宋" w:eastAsia="仿宋" w:cs="仿宋"/>
                <w:szCs w:val="21"/>
              </w:rPr>
            </w:pPr>
            <w:r>
              <w:rPr>
                <w:rFonts w:hint="eastAsia" w:ascii="仿宋" w:hAnsi="仿宋" w:eastAsia="仿宋" w:cs="仿宋"/>
                <w:szCs w:val="21"/>
              </w:rPr>
              <w:t>3、支持“IP分片”攻击检测及过滤功能；</w:t>
            </w:r>
          </w:p>
          <w:p>
            <w:pPr>
              <w:rPr>
                <w:rFonts w:ascii="仿宋" w:hAnsi="仿宋" w:eastAsia="仿宋" w:cs="仿宋"/>
                <w:szCs w:val="21"/>
              </w:rPr>
            </w:pPr>
            <w:r>
              <w:rPr>
                <w:rFonts w:hint="eastAsia" w:ascii="仿宋" w:hAnsi="仿宋" w:eastAsia="仿宋" w:cs="仿宋"/>
                <w:szCs w:val="21"/>
              </w:rPr>
              <w:t>4、支持对异常流量IP的实时查询、日志反查功能；</w:t>
            </w:r>
          </w:p>
          <w:p>
            <w:pPr>
              <w:rPr>
                <w:rFonts w:ascii="仿宋" w:hAnsi="仿宋" w:eastAsia="仿宋" w:cs="仿宋"/>
                <w:szCs w:val="21"/>
              </w:rPr>
            </w:pPr>
            <w:r>
              <w:rPr>
                <w:rFonts w:hint="eastAsia" w:ascii="仿宋" w:hAnsi="仿宋" w:eastAsia="仿宋" w:cs="仿宋"/>
                <w:szCs w:val="21"/>
              </w:rPr>
              <w:t>★5、支持针对互联网上的病毒木马软件、恶意软件、钓鱼网站、勒索病毒、数字挖矿、APT情报等威胁分类，每天实时输出恶意域名及IP列表，一键关停恶意网站，保护内部网络的安全；</w:t>
            </w:r>
          </w:p>
          <w:p>
            <w:pPr>
              <w:rPr>
                <w:rFonts w:ascii="仿宋" w:hAnsi="仿宋" w:eastAsia="仿宋" w:cs="仿宋"/>
                <w:szCs w:val="21"/>
              </w:rPr>
            </w:pPr>
            <w:r>
              <w:rPr>
                <w:rFonts w:hint="eastAsia" w:ascii="仿宋" w:hAnsi="仿宋" w:eastAsia="仿宋" w:cs="仿宋"/>
                <w:szCs w:val="21"/>
              </w:rPr>
              <w:t>★6、支持“一键断网”功能，可以随时通过微信发出指令，阻断内网有问题服务器的IP或者域名。提供截图</w:t>
            </w:r>
          </w:p>
          <w:p>
            <w:pPr>
              <w:rPr>
                <w:rFonts w:ascii="仿宋" w:hAnsi="仿宋" w:eastAsia="仿宋" w:cs="仿宋"/>
                <w:b/>
                <w:szCs w:val="21"/>
              </w:rPr>
            </w:pPr>
            <w:r>
              <w:rPr>
                <w:rFonts w:hint="eastAsia" w:ascii="仿宋" w:hAnsi="仿宋" w:eastAsia="仿宋" w:cs="仿宋"/>
                <w:b/>
                <w:szCs w:val="21"/>
              </w:rPr>
              <w:t>七、链路管理</w:t>
            </w:r>
          </w:p>
          <w:p>
            <w:pPr>
              <w:rPr>
                <w:rFonts w:ascii="仿宋" w:hAnsi="仿宋" w:eastAsia="仿宋" w:cs="仿宋"/>
                <w:szCs w:val="21"/>
              </w:rPr>
            </w:pPr>
            <w:r>
              <w:rPr>
                <w:rFonts w:hint="eastAsia" w:ascii="仿宋" w:hAnsi="仿宋" w:eastAsia="仿宋" w:cs="仿宋"/>
                <w:szCs w:val="21"/>
              </w:rPr>
              <w:t>★1、支持的N（N≥12）条物理链路，数目和硬件接口数有关，不受软件限制；</w:t>
            </w:r>
          </w:p>
          <w:p>
            <w:pPr>
              <w:rPr>
                <w:rFonts w:ascii="仿宋" w:hAnsi="仿宋" w:eastAsia="仿宋" w:cs="仿宋"/>
                <w:szCs w:val="21"/>
              </w:rPr>
            </w:pPr>
            <w:r>
              <w:rPr>
                <w:rFonts w:hint="eastAsia" w:ascii="仿宋" w:hAnsi="仿宋" w:eastAsia="仿宋" w:cs="仿宋"/>
                <w:szCs w:val="21"/>
              </w:rPr>
              <w:t>2、支持对整个系统进行全局策略管理和分析统计；</w:t>
            </w:r>
          </w:p>
          <w:p>
            <w:pPr>
              <w:rPr>
                <w:rFonts w:ascii="仿宋" w:hAnsi="仿宋" w:eastAsia="仿宋" w:cs="仿宋"/>
                <w:szCs w:val="21"/>
              </w:rPr>
            </w:pPr>
            <w:r>
              <w:rPr>
                <w:rFonts w:hint="eastAsia" w:ascii="仿宋" w:hAnsi="仿宋" w:eastAsia="仿宋" w:cs="仿宋"/>
                <w:szCs w:val="21"/>
              </w:rPr>
              <w:t>★3、支持对各条链路进行独立的策略管理和分析统计；</w:t>
            </w:r>
          </w:p>
          <w:p>
            <w:pPr>
              <w:rPr>
                <w:rFonts w:ascii="仿宋" w:hAnsi="仿宋" w:eastAsia="仿宋" w:cs="仿宋"/>
                <w:b/>
                <w:szCs w:val="21"/>
              </w:rPr>
            </w:pPr>
            <w:r>
              <w:rPr>
                <w:rFonts w:hint="eastAsia" w:ascii="仿宋" w:hAnsi="仿宋" w:eastAsia="仿宋" w:cs="仿宋"/>
                <w:szCs w:val="21"/>
              </w:rPr>
              <w:t>★4、支持4条虚拟链路，基于物理接口、IP组定义并对其统计；</w:t>
            </w:r>
          </w:p>
          <w:p>
            <w:pPr>
              <w:rPr>
                <w:rFonts w:ascii="仿宋" w:hAnsi="仿宋" w:eastAsia="仿宋" w:cs="仿宋"/>
                <w:b/>
                <w:szCs w:val="21"/>
              </w:rPr>
            </w:pPr>
            <w:r>
              <w:rPr>
                <w:rFonts w:hint="eastAsia" w:ascii="仿宋" w:hAnsi="仿宋" w:eastAsia="仿宋" w:cs="仿宋"/>
                <w:b/>
                <w:szCs w:val="21"/>
              </w:rPr>
              <w:t>八、网络接入</w:t>
            </w:r>
          </w:p>
          <w:p>
            <w:pPr>
              <w:rPr>
                <w:rFonts w:ascii="仿宋" w:hAnsi="仿宋" w:eastAsia="仿宋" w:cs="仿宋"/>
                <w:szCs w:val="21"/>
              </w:rPr>
            </w:pPr>
            <w:r>
              <w:rPr>
                <w:rFonts w:hint="eastAsia" w:ascii="仿宋" w:hAnsi="仿宋" w:eastAsia="仿宋" w:cs="仿宋"/>
                <w:szCs w:val="21"/>
              </w:rPr>
              <w:t>1、支持路由功能；</w:t>
            </w:r>
          </w:p>
          <w:p>
            <w:pPr>
              <w:rPr>
                <w:rFonts w:ascii="仿宋" w:hAnsi="仿宋" w:eastAsia="仿宋" w:cs="仿宋"/>
                <w:szCs w:val="21"/>
              </w:rPr>
            </w:pPr>
            <w:r>
              <w:rPr>
                <w:rFonts w:hint="eastAsia" w:ascii="仿宋" w:hAnsi="仿宋" w:eastAsia="仿宋" w:cs="仿宋"/>
                <w:szCs w:val="21"/>
              </w:rPr>
              <w:t>2、支持NAT功能；</w:t>
            </w:r>
          </w:p>
          <w:p>
            <w:pPr>
              <w:rPr>
                <w:rFonts w:ascii="仿宋" w:hAnsi="仿宋" w:eastAsia="仿宋" w:cs="仿宋"/>
                <w:szCs w:val="21"/>
              </w:rPr>
            </w:pPr>
            <w:r>
              <w:rPr>
                <w:rFonts w:hint="eastAsia" w:ascii="仿宋" w:hAnsi="仿宋" w:eastAsia="仿宋" w:cs="仿宋"/>
                <w:szCs w:val="21"/>
              </w:rPr>
              <w:t>★3、虚拟LAN接口和WAN线路最大支持≥600条；</w:t>
            </w:r>
          </w:p>
          <w:p>
            <w:pPr>
              <w:rPr>
                <w:rFonts w:ascii="仿宋" w:hAnsi="仿宋" w:eastAsia="仿宋" w:cs="仿宋"/>
                <w:szCs w:val="21"/>
              </w:rPr>
            </w:pPr>
            <w:r>
              <w:rPr>
                <w:rFonts w:hint="eastAsia" w:ascii="仿宋" w:hAnsi="仿宋" w:eastAsia="仿宋" w:cs="仿宋"/>
                <w:szCs w:val="21"/>
              </w:rPr>
              <w:t>4、WAN口支持PPPOE拨号功能，自动检测链路状态，断线后自动拨号和支持计划定时重播；</w:t>
            </w:r>
          </w:p>
          <w:p>
            <w:pPr>
              <w:rPr>
                <w:rFonts w:ascii="仿宋" w:hAnsi="仿宋" w:eastAsia="仿宋" w:cs="仿宋"/>
                <w:szCs w:val="21"/>
              </w:rPr>
            </w:pPr>
            <w:r>
              <w:rPr>
                <w:rFonts w:hint="eastAsia" w:ascii="仿宋" w:hAnsi="仿宋" w:eastAsia="仿宋" w:cs="仿宋"/>
                <w:szCs w:val="21"/>
              </w:rPr>
              <w:t>5、LAN线路支持Standby功能，增加可靠性；</w:t>
            </w:r>
          </w:p>
          <w:p>
            <w:pPr>
              <w:rPr>
                <w:rFonts w:ascii="仿宋" w:hAnsi="仿宋" w:eastAsia="仿宋" w:cs="仿宋"/>
                <w:szCs w:val="21"/>
              </w:rPr>
            </w:pPr>
            <w:r>
              <w:rPr>
                <w:rFonts w:hint="eastAsia" w:ascii="仿宋" w:hAnsi="仿宋" w:eastAsia="仿宋" w:cs="仿宋"/>
                <w:szCs w:val="21"/>
              </w:rPr>
              <w:t>★6、每条WAN线路独立健康检查；</w:t>
            </w:r>
          </w:p>
          <w:p>
            <w:pPr>
              <w:rPr>
                <w:rFonts w:ascii="仿宋" w:hAnsi="仿宋" w:eastAsia="仿宋" w:cs="仿宋"/>
                <w:szCs w:val="21"/>
              </w:rPr>
            </w:pPr>
            <w:r>
              <w:rPr>
                <w:rFonts w:hint="eastAsia" w:ascii="仿宋" w:hAnsi="仿宋" w:eastAsia="仿宋" w:cs="仿宋"/>
                <w:szCs w:val="21"/>
              </w:rPr>
              <w:t>7、支持WAN线路的批量导入和导出；</w:t>
            </w:r>
          </w:p>
          <w:p>
            <w:pPr>
              <w:rPr>
                <w:rFonts w:ascii="仿宋" w:hAnsi="仿宋" w:eastAsia="仿宋" w:cs="仿宋"/>
                <w:szCs w:val="21"/>
              </w:rPr>
            </w:pPr>
            <w:r>
              <w:rPr>
                <w:rFonts w:hint="eastAsia" w:ascii="仿宋" w:hAnsi="仿宋" w:eastAsia="仿宋" w:cs="仿宋"/>
                <w:szCs w:val="21"/>
              </w:rPr>
              <w:t>8、支持WAN线路独立对外ping的功能；</w:t>
            </w:r>
          </w:p>
          <w:p>
            <w:pPr>
              <w:rPr>
                <w:rFonts w:ascii="仿宋" w:hAnsi="仿宋" w:eastAsia="仿宋" w:cs="仿宋"/>
                <w:szCs w:val="21"/>
              </w:rPr>
            </w:pPr>
            <w:r>
              <w:rPr>
                <w:rFonts w:hint="eastAsia" w:ascii="仿宋" w:hAnsi="仿宋" w:eastAsia="仿宋" w:cs="仿宋"/>
                <w:szCs w:val="21"/>
              </w:rPr>
              <w:t>9、支持端口映射，可以设置映射内网ip的某个端口或者某段连续的端口（如映射端口5000-6000）到某个WAN接口，或者某些WAN线路组成的线路群组上；</w:t>
            </w:r>
          </w:p>
          <w:p>
            <w:pPr>
              <w:rPr>
                <w:rFonts w:ascii="仿宋" w:hAnsi="仿宋" w:eastAsia="仿宋" w:cs="仿宋"/>
                <w:szCs w:val="21"/>
              </w:rPr>
            </w:pPr>
            <w:r>
              <w:rPr>
                <w:rFonts w:hint="eastAsia" w:ascii="仿宋" w:hAnsi="仿宋" w:eastAsia="仿宋" w:cs="仿宋"/>
                <w:szCs w:val="21"/>
              </w:rPr>
              <w:t>★10、支持DHCP SERVER，可以基于VLAN等条件分配IP地址，可以支持多个DHCP SERVER；</w:t>
            </w:r>
          </w:p>
          <w:p>
            <w:pPr>
              <w:rPr>
                <w:rFonts w:ascii="仿宋" w:hAnsi="仿宋" w:eastAsia="仿宋" w:cs="仿宋"/>
                <w:szCs w:val="21"/>
              </w:rPr>
            </w:pPr>
            <w:r>
              <w:rPr>
                <w:rFonts w:hint="eastAsia" w:ascii="仿宋" w:hAnsi="仿宋" w:eastAsia="仿宋" w:cs="仿宋"/>
                <w:szCs w:val="21"/>
              </w:rPr>
              <w:t>★11、支持PPPOE SERVER，单台最大支持在线用户不小于32000；</w:t>
            </w:r>
          </w:p>
          <w:p>
            <w:pPr>
              <w:rPr>
                <w:rFonts w:ascii="仿宋" w:hAnsi="仿宋" w:eastAsia="仿宋" w:cs="仿宋"/>
                <w:b/>
                <w:szCs w:val="21"/>
              </w:rPr>
            </w:pPr>
            <w:r>
              <w:rPr>
                <w:rFonts w:hint="eastAsia" w:ascii="仿宋" w:hAnsi="仿宋" w:eastAsia="仿宋" w:cs="仿宋"/>
                <w:szCs w:val="21"/>
              </w:rPr>
              <w:t>12、支持L2TP VPN接入；</w:t>
            </w:r>
          </w:p>
          <w:p>
            <w:pPr>
              <w:rPr>
                <w:rFonts w:ascii="仿宋" w:hAnsi="仿宋" w:eastAsia="仿宋" w:cs="仿宋"/>
                <w:b/>
                <w:szCs w:val="21"/>
              </w:rPr>
            </w:pPr>
            <w:r>
              <w:rPr>
                <w:rFonts w:hint="eastAsia" w:ascii="仿宋" w:hAnsi="仿宋" w:eastAsia="仿宋" w:cs="仿宋"/>
                <w:b/>
                <w:szCs w:val="21"/>
              </w:rPr>
              <w:t>九、应用路由</w:t>
            </w:r>
          </w:p>
          <w:p>
            <w:pPr>
              <w:rPr>
                <w:rFonts w:ascii="仿宋" w:hAnsi="仿宋" w:eastAsia="仿宋" w:cs="仿宋"/>
                <w:szCs w:val="21"/>
              </w:rPr>
            </w:pPr>
            <w:r>
              <w:rPr>
                <w:rFonts w:hint="eastAsia" w:ascii="仿宋" w:hAnsi="仿宋" w:eastAsia="仿宋" w:cs="仿宋"/>
                <w:szCs w:val="21"/>
              </w:rPr>
              <w:t>1、支持基于5元组，应用协议，DSCP标签等条件对流量做路由牵引；</w:t>
            </w:r>
          </w:p>
          <w:p>
            <w:pPr>
              <w:rPr>
                <w:rFonts w:ascii="仿宋" w:hAnsi="仿宋" w:eastAsia="仿宋" w:cs="仿宋"/>
                <w:szCs w:val="21"/>
              </w:rPr>
            </w:pPr>
            <w:r>
              <w:rPr>
                <w:rFonts w:hint="eastAsia" w:ascii="仿宋" w:hAnsi="仿宋" w:eastAsia="仿宋" w:cs="仿宋"/>
                <w:szCs w:val="21"/>
              </w:rPr>
              <w:t>★2、支持对P2P下载、网络电视、网络游戏、Web视频和普通HTTP流量做应用分流；</w:t>
            </w:r>
          </w:p>
          <w:p>
            <w:pPr>
              <w:rPr>
                <w:rFonts w:ascii="仿宋" w:hAnsi="仿宋" w:eastAsia="仿宋" w:cs="仿宋"/>
                <w:szCs w:val="21"/>
              </w:rPr>
            </w:pPr>
            <w:r>
              <w:rPr>
                <w:rFonts w:hint="eastAsia" w:ascii="仿宋" w:hAnsi="仿宋" w:eastAsia="仿宋" w:cs="仿宋"/>
                <w:szCs w:val="21"/>
              </w:rPr>
              <w:t>★3、支持利用600条以上WAN线路进行分流；</w:t>
            </w:r>
          </w:p>
          <w:p>
            <w:pPr>
              <w:rPr>
                <w:rFonts w:ascii="仿宋" w:hAnsi="仿宋" w:eastAsia="仿宋" w:cs="仿宋"/>
                <w:szCs w:val="21"/>
              </w:rPr>
            </w:pPr>
            <w:r>
              <w:rPr>
                <w:rFonts w:hint="eastAsia" w:ascii="仿宋" w:hAnsi="仿宋" w:eastAsia="仿宋" w:cs="仿宋"/>
                <w:szCs w:val="21"/>
              </w:rPr>
              <w:t>★4、支持基于域名的路由；</w:t>
            </w:r>
          </w:p>
          <w:p>
            <w:pPr>
              <w:rPr>
                <w:rFonts w:ascii="仿宋" w:hAnsi="仿宋" w:eastAsia="仿宋" w:cs="仿宋"/>
                <w:b/>
                <w:szCs w:val="21"/>
              </w:rPr>
            </w:pPr>
            <w:r>
              <w:rPr>
                <w:rFonts w:hint="eastAsia" w:ascii="仿宋" w:hAnsi="仿宋" w:eastAsia="仿宋" w:cs="仿宋"/>
                <w:szCs w:val="21"/>
              </w:rPr>
              <w:t>5、分流状态及信息的实时统计；</w:t>
            </w:r>
          </w:p>
          <w:p>
            <w:pPr>
              <w:rPr>
                <w:rFonts w:ascii="仿宋" w:hAnsi="仿宋" w:eastAsia="仿宋" w:cs="仿宋"/>
                <w:b/>
                <w:szCs w:val="21"/>
              </w:rPr>
            </w:pPr>
            <w:r>
              <w:rPr>
                <w:rFonts w:hint="eastAsia" w:ascii="仿宋" w:hAnsi="仿宋" w:eastAsia="仿宋" w:cs="仿宋"/>
                <w:b/>
                <w:szCs w:val="21"/>
              </w:rPr>
              <w:t>十、负载均衡</w:t>
            </w:r>
          </w:p>
          <w:p>
            <w:pPr>
              <w:rPr>
                <w:rFonts w:ascii="仿宋" w:hAnsi="仿宋" w:eastAsia="仿宋" w:cs="仿宋"/>
                <w:szCs w:val="21"/>
              </w:rPr>
            </w:pPr>
            <w:r>
              <w:rPr>
                <w:rFonts w:hint="eastAsia" w:ascii="仿宋" w:hAnsi="仿宋" w:eastAsia="仿宋" w:cs="仿宋"/>
                <w:szCs w:val="21"/>
              </w:rPr>
              <w:t>★1、支持600条WAN线路之间的负载均衡；</w:t>
            </w:r>
          </w:p>
          <w:p>
            <w:pPr>
              <w:rPr>
                <w:rFonts w:ascii="仿宋" w:hAnsi="仿宋" w:eastAsia="仿宋" w:cs="仿宋"/>
                <w:b/>
                <w:szCs w:val="21"/>
              </w:rPr>
            </w:pPr>
            <w:r>
              <w:rPr>
                <w:rFonts w:hint="eastAsia" w:ascii="仿宋" w:hAnsi="仿宋" w:eastAsia="仿宋" w:cs="仿宋"/>
                <w:szCs w:val="21"/>
              </w:rPr>
              <w:t>2、负载均衡模式支持源地址+目的地址、源目地址+原目端口、源地址、源地址+源端口、目的地址、目的地址+目的端口等6种方式；</w:t>
            </w:r>
          </w:p>
          <w:p>
            <w:pPr>
              <w:rPr>
                <w:rFonts w:ascii="仿宋" w:hAnsi="仿宋" w:eastAsia="仿宋" w:cs="仿宋"/>
                <w:b/>
                <w:szCs w:val="21"/>
              </w:rPr>
            </w:pPr>
            <w:r>
              <w:rPr>
                <w:rFonts w:hint="eastAsia" w:ascii="仿宋" w:hAnsi="仿宋" w:eastAsia="仿宋" w:cs="仿宋"/>
                <w:b/>
                <w:szCs w:val="21"/>
              </w:rPr>
              <w:t>十一、流量控制</w:t>
            </w:r>
          </w:p>
          <w:p>
            <w:pPr>
              <w:rPr>
                <w:rFonts w:ascii="仿宋" w:hAnsi="仿宋" w:eastAsia="仿宋" w:cs="仿宋"/>
                <w:szCs w:val="21"/>
              </w:rPr>
            </w:pPr>
            <w:r>
              <w:rPr>
                <w:rFonts w:hint="eastAsia" w:ascii="仿宋" w:hAnsi="仿宋" w:eastAsia="仿宋" w:cs="仿宋"/>
                <w:szCs w:val="21"/>
              </w:rPr>
              <w:t>1、支持基于全局、链路、数据流向、共享用户、移动终端、应用协议/协议组和IP/IP群组的速率控制；</w:t>
            </w:r>
          </w:p>
          <w:p>
            <w:pPr>
              <w:rPr>
                <w:rFonts w:ascii="仿宋" w:hAnsi="仿宋" w:eastAsia="仿宋" w:cs="仿宋"/>
                <w:szCs w:val="21"/>
              </w:rPr>
            </w:pPr>
            <w:r>
              <w:rPr>
                <w:rFonts w:hint="eastAsia" w:ascii="仿宋" w:hAnsi="仿宋" w:eastAsia="仿宋" w:cs="仿宋"/>
                <w:szCs w:val="21"/>
              </w:rPr>
              <w:t>2、支持允许、阻断、带宽限速等控制动作；</w:t>
            </w:r>
          </w:p>
          <w:p>
            <w:pPr>
              <w:rPr>
                <w:rFonts w:ascii="仿宋" w:hAnsi="仿宋" w:eastAsia="仿宋" w:cs="仿宋"/>
                <w:szCs w:val="21"/>
              </w:rPr>
            </w:pPr>
            <w:r>
              <w:rPr>
                <w:rFonts w:hint="eastAsia" w:ascii="仿宋" w:hAnsi="仿宋" w:eastAsia="仿宋" w:cs="仿宋"/>
                <w:szCs w:val="21"/>
              </w:rPr>
              <w:t>3、可根据时间和在线用户数等条件使用不同的策略组来控制流量；</w:t>
            </w:r>
          </w:p>
          <w:p>
            <w:pPr>
              <w:rPr>
                <w:rFonts w:ascii="仿宋" w:hAnsi="仿宋" w:eastAsia="仿宋" w:cs="仿宋"/>
                <w:szCs w:val="21"/>
              </w:rPr>
            </w:pPr>
            <w:r>
              <w:rPr>
                <w:rFonts w:hint="eastAsia" w:ascii="仿宋" w:hAnsi="仿宋" w:eastAsia="仿宋" w:cs="仿宋"/>
                <w:szCs w:val="21"/>
              </w:rPr>
              <w:t>4、支持单条策略总控和单IP限速，可分别设置总控带宽和单IP带宽，可设置为一个具体的数值如50 kbits/s，也可设置为一个范围如10-100 kbits/s；</w:t>
            </w:r>
          </w:p>
          <w:p>
            <w:pPr>
              <w:rPr>
                <w:rFonts w:ascii="仿宋" w:hAnsi="仿宋" w:eastAsia="仿宋" w:cs="仿宋"/>
                <w:szCs w:val="21"/>
              </w:rPr>
            </w:pPr>
            <w:r>
              <w:rPr>
                <w:rFonts w:hint="eastAsia" w:ascii="仿宋" w:hAnsi="仿宋" w:eastAsia="仿宋" w:cs="仿宋"/>
                <w:szCs w:val="21"/>
              </w:rPr>
              <w:t>★5、支持策略嵌套，在同一条策略中，既可以针对特定对象(IP或应用)进行总的数据通道控制，也可以单IP限速，同时可并列匹配“DSCP标记”等参数，实现策略的高度灵活性和简洁性；</w:t>
            </w:r>
          </w:p>
          <w:p>
            <w:pPr>
              <w:rPr>
                <w:rFonts w:ascii="仿宋" w:hAnsi="仿宋" w:eastAsia="仿宋" w:cs="仿宋"/>
                <w:szCs w:val="21"/>
              </w:rPr>
            </w:pPr>
            <w:r>
              <w:rPr>
                <w:rFonts w:hint="eastAsia" w:ascii="仿宋" w:hAnsi="仿宋" w:eastAsia="仿宋" w:cs="仿宋"/>
                <w:szCs w:val="21"/>
              </w:rPr>
              <w:t>6、支持基于5元组、VLAN、应用协议、用户特征（共享用户数、QQ用户数和移动终端数等条件，对数据包做DSCP标记；</w:t>
            </w:r>
          </w:p>
          <w:p>
            <w:pPr>
              <w:rPr>
                <w:rFonts w:ascii="仿宋" w:hAnsi="仿宋" w:eastAsia="仿宋" w:cs="仿宋"/>
                <w:szCs w:val="21"/>
              </w:rPr>
            </w:pPr>
            <w:r>
              <w:rPr>
                <w:rFonts w:hint="eastAsia" w:ascii="仿宋" w:hAnsi="仿宋" w:eastAsia="仿宋" w:cs="仿宋"/>
                <w:szCs w:val="21"/>
              </w:rPr>
              <w:t>★7、控制参数包含：线路、数据流向、内网地址、外网地址、传输协议、应用协议、内网端口、外网端口、共享用户数、QQ用户数、移动终端数、执行动作、优先级、内网IP限速等；</w:t>
            </w:r>
          </w:p>
          <w:p>
            <w:pPr>
              <w:rPr>
                <w:rFonts w:ascii="仿宋" w:hAnsi="仿宋" w:eastAsia="仿宋" w:cs="仿宋"/>
                <w:szCs w:val="21"/>
              </w:rPr>
            </w:pPr>
            <w:r>
              <w:rPr>
                <w:rFonts w:hint="eastAsia" w:ascii="仿宋" w:hAnsi="仿宋" w:eastAsia="仿宋" w:cs="仿宋"/>
                <w:szCs w:val="21"/>
              </w:rPr>
              <w:t>8、限速的最小控制粒度为1kbps；</w:t>
            </w:r>
          </w:p>
          <w:p>
            <w:pPr>
              <w:rPr>
                <w:rFonts w:ascii="仿宋" w:hAnsi="仿宋" w:eastAsia="仿宋" w:cs="仿宋"/>
                <w:szCs w:val="21"/>
              </w:rPr>
            </w:pPr>
            <w:r>
              <w:rPr>
                <w:rFonts w:hint="eastAsia" w:ascii="仿宋" w:hAnsi="仿宋" w:eastAsia="仿宋" w:cs="仿宋"/>
                <w:szCs w:val="21"/>
              </w:rPr>
              <w:t>★9、支持检测并控制网关“一拖N”行为功能；基于7层协议特征检测网关后面的私有IP地址信息，并能以“共享IP数”如“共享用户超过3人”为触发条件，对宿主IP进行两大类控制动作：流量控制和HTTP管控；</w:t>
            </w:r>
          </w:p>
          <w:p>
            <w:pPr>
              <w:rPr>
                <w:rFonts w:ascii="仿宋" w:hAnsi="仿宋" w:eastAsia="仿宋" w:cs="仿宋"/>
                <w:szCs w:val="21"/>
              </w:rPr>
            </w:pPr>
            <w:r>
              <w:rPr>
                <w:rFonts w:hint="eastAsia" w:ascii="仿宋" w:hAnsi="仿宋" w:eastAsia="仿宋" w:cs="仿宋"/>
                <w:szCs w:val="21"/>
              </w:rPr>
              <w:t>10、支持基于IP地址的“优先级”调度功能，支持0-6七个优先级；</w:t>
            </w:r>
          </w:p>
          <w:p>
            <w:pPr>
              <w:rPr>
                <w:rFonts w:ascii="仿宋" w:hAnsi="仿宋" w:eastAsia="仿宋" w:cs="仿宋"/>
                <w:szCs w:val="21"/>
              </w:rPr>
            </w:pPr>
            <w:r>
              <w:rPr>
                <w:rFonts w:hint="eastAsia" w:ascii="仿宋" w:hAnsi="仿宋" w:eastAsia="仿宋" w:cs="仿宋"/>
                <w:szCs w:val="21"/>
              </w:rPr>
              <w:t>★11、支持同时基于应用协议和IP地址的优先级调度功能；</w:t>
            </w:r>
          </w:p>
          <w:p>
            <w:pPr>
              <w:rPr>
                <w:rFonts w:ascii="仿宋" w:hAnsi="仿宋" w:eastAsia="仿宋" w:cs="仿宋"/>
                <w:szCs w:val="21"/>
              </w:rPr>
            </w:pPr>
            <w:r>
              <w:rPr>
                <w:rFonts w:hint="eastAsia" w:ascii="仿宋" w:hAnsi="仿宋" w:eastAsia="仿宋" w:cs="仿宋"/>
                <w:szCs w:val="21"/>
              </w:rPr>
              <w:t>12、数据通道支持“子通道优先级”功能；每个数据通道中均可设置多个优先级为1-6的“带宽保证”类的子通道，保证类子通道所配置的带宽，用时自动占用，不用则自动释放，真正达到基于应用层（应用协议）的“按需占用、无需干预、智能带宽”（向下支持网络层基于IP）；</w:t>
            </w:r>
          </w:p>
          <w:p>
            <w:pPr>
              <w:rPr>
                <w:rFonts w:ascii="仿宋" w:hAnsi="仿宋" w:eastAsia="仿宋" w:cs="仿宋"/>
                <w:szCs w:val="21"/>
              </w:rPr>
            </w:pPr>
            <w:r>
              <w:rPr>
                <w:rFonts w:hint="eastAsia" w:ascii="仿宋" w:hAnsi="仿宋" w:eastAsia="仿宋" w:cs="仿宋"/>
                <w:szCs w:val="21"/>
              </w:rPr>
              <w:t>★13、支持“动态IP限速”功能（智能调控）， 可在启用此功能的链路中，针对单个IP设置“加速比”、“减速比”、“速度维持时间”等参数，百分比模式设置；</w:t>
            </w:r>
          </w:p>
          <w:p>
            <w:pPr>
              <w:rPr>
                <w:rFonts w:ascii="仿宋" w:hAnsi="仿宋" w:eastAsia="仿宋" w:cs="仿宋"/>
                <w:szCs w:val="21"/>
              </w:rPr>
            </w:pPr>
            <w:r>
              <w:rPr>
                <w:rFonts w:hint="eastAsia" w:ascii="仿宋" w:hAnsi="仿宋" w:eastAsia="仿宋" w:cs="仿宋"/>
                <w:szCs w:val="21"/>
              </w:rPr>
              <w:t>14、支持设置“带宽使用阀值”功能，可对具体链路设置“带宽使用下限”和“带宽使用上限”，百分比模式设置；</w:t>
            </w:r>
          </w:p>
          <w:p>
            <w:pPr>
              <w:rPr>
                <w:rFonts w:ascii="仿宋" w:hAnsi="仿宋" w:eastAsia="仿宋" w:cs="仿宋"/>
                <w:b/>
                <w:szCs w:val="21"/>
              </w:rPr>
            </w:pPr>
            <w:r>
              <w:rPr>
                <w:rFonts w:hint="eastAsia" w:ascii="仿宋" w:hAnsi="仿宋" w:eastAsia="仿宋" w:cs="仿宋"/>
                <w:szCs w:val="21"/>
              </w:rPr>
              <w:t>15、支持策略“启用”和“禁用”功能；</w:t>
            </w:r>
          </w:p>
          <w:p>
            <w:pPr>
              <w:rPr>
                <w:rFonts w:ascii="仿宋" w:hAnsi="仿宋" w:eastAsia="仿宋" w:cs="仿宋"/>
                <w:b/>
                <w:szCs w:val="21"/>
              </w:rPr>
            </w:pPr>
            <w:r>
              <w:rPr>
                <w:rFonts w:hint="eastAsia" w:ascii="仿宋" w:hAnsi="仿宋" w:eastAsia="仿宋" w:cs="仿宋"/>
                <w:b/>
                <w:szCs w:val="21"/>
              </w:rPr>
              <w:t>十二、连接数控制</w:t>
            </w:r>
          </w:p>
          <w:p>
            <w:pPr>
              <w:rPr>
                <w:rFonts w:ascii="仿宋" w:hAnsi="仿宋" w:eastAsia="仿宋" w:cs="仿宋"/>
                <w:szCs w:val="21"/>
              </w:rPr>
            </w:pPr>
            <w:r>
              <w:rPr>
                <w:rFonts w:hint="eastAsia" w:ascii="仿宋" w:hAnsi="仿宋" w:eastAsia="仿宋" w:cs="仿宋"/>
                <w:szCs w:val="21"/>
              </w:rPr>
              <w:t>★1、基于应用协议/协议组，支持针对内网每IP的TCP、UDP和总并发连接数控制；</w:t>
            </w:r>
          </w:p>
          <w:p>
            <w:pPr>
              <w:rPr>
                <w:rFonts w:ascii="仿宋" w:hAnsi="仿宋" w:eastAsia="仿宋" w:cs="仿宋"/>
                <w:szCs w:val="21"/>
              </w:rPr>
            </w:pPr>
            <w:r>
              <w:rPr>
                <w:rFonts w:hint="eastAsia" w:ascii="仿宋" w:hAnsi="仿宋" w:eastAsia="仿宋" w:cs="仿宋"/>
                <w:szCs w:val="21"/>
              </w:rPr>
              <w:t>2、支持限制内网IP到外网特定目标地址的每IP的TCP、UDP和总的应用并发连接数控制；</w:t>
            </w:r>
          </w:p>
          <w:p>
            <w:pPr>
              <w:rPr>
                <w:rFonts w:ascii="仿宋" w:hAnsi="仿宋" w:eastAsia="仿宋" w:cs="仿宋"/>
                <w:szCs w:val="21"/>
              </w:rPr>
            </w:pPr>
            <w:r>
              <w:rPr>
                <w:rFonts w:hint="eastAsia" w:ascii="仿宋" w:hAnsi="仿宋" w:eastAsia="仿宋" w:cs="仿宋"/>
                <w:szCs w:val="21"/>
              </w:rPr>
              <w:t>★3、可根据数据链路、外网地址、内网地址和应用协议/协议组、内网端口、外网端口等参数制定连接数控制策略；</w:t>
            </w:r>
          </w:p>
          <w:p>
            <w:pPr>
              <w:rPr>
                <w:rFonts w:ascii="仿宋" w:hAnsi="仿宋" w:eastAsia="仿宋" w:cs="仿宋"/>
                <w:szCs w:val="21"/>
              </w:rPr>
            </w:pPr>
            <w:r>
              <w:rPr>
                <w:rFonts w:hint="eastAsia" w:ascii="仿宋" w:hAnsi="仿宋" w:eastAsia="仿宋" w:cs="仿宋"/>
                <w:szCs w:val="21"/>
              </w:rPr>
              <w:t>4、支持针对“DNS连接”的控制/不控制选项；</w:t>
            </w:r>
          </w:p>
          <w:p>
            <w:pPr>
              <w:rPr>
                <w:rFonts w:ascii="仿宋" w:hAnsi="仿宋" w:eastAsia="仿宋" w:cs="仿宋"/>
                <w:szCs w:val="21"/>
              </w:rPr>
            </w:pPr>
            <w:r>
              <w:rPr>
                <w:rFonts w:hint="eastAsia" w:ascii="仿宋" w:hAnsi="仿宋" w:eastAsia="仿宋" w:cs="仿宋"/>
                <w:szCs w:val="21"/>
              </w:rPr>
              <w:t>★5、支持针对“DNS连接”的控制时，被拒绝的连接可以在在指定时间内被释放；</w:t>
            </w:r>
          </w:p>
          <w:p>
            <w:pPr>
              <w:rPr>
                <w:rFonts w:ascii="仿宋" w:hAnsi="仿宋" w:eastAsia="仿宋" w:cs="仿宋"/>
                <w:szCs w:val="21"/>
              </w:rPr>
            </w:pPr>
            <w:r>
              <w:rPr>
                <w:rFonts w:hint="eastAsia" w:ascii="仿宋" w:hAnsi="仿宋" w:eastAsia="仿宋" w:cs="仿宋"/>
                <w:szCs w:val="21"/>
              </w:rPr>
              <w:t>6、可根据时间和在线IP数等参数启用相应策略；</w:t>
            </w:r>
          </w:p>
          <w:p>
            <w:pPr>
              <w:rPr>
                <w:rFonts w:ascii="仿宋" w:hAnsi="仿宋" w:eastAsia="仿宋" w:cs="仿宋"/>
                <w:b/>
                <w:szCs w:val="21"/>
              </w:rPr>
            </w:pPr>
            <w:r>
              <w:rPr>
                <w:rFonts w:hint="eastAsia" w:ascii="仿宋" w:hAnsi="仿宋" w:eastAsia="仿宋" w:cs="仿宋"/>
                <w:szCs w:val="21"/>
              </w:rPr>
              <w:t>7、可设置内网IP最大并发连接数，超过这个阈值的连接不再创建；</w:t>
            </w:r>
          </w:p>
          <w:p>
            <w:pPr>
              <w:rPr>
                <w:rFonts w:ascii="仿宋" w:hAnsi="仿宋" w:eastAsia="仿宋" w:cs="仿宋"/>
                <w:b/>
                <w:szCs w:val="21"/>
              </w:rPr>
            </w:pPr>
            <w:r>
              <w:rPr>
                <w:rFonts w:hint="eastAsia" w:ascii="仿宋" w:hAnsi="仿宋" w:eastAsia="仿宋" w:cs="仿宋"/>
                <w:b/>
                <w:szCs w:val="21"/>
              </w:rPr>
              <w:t>十三、HTTP管控</w:t>
            </w:r>
          </w:p>
          <w:p>
            <w:pPr>
              <w:rPr>
                <w:rFonts w:ascii="仿宋" w:hAnsi="仿宋" w:eastAsia="仿宋" w:cs="仿宋"/>
                <w:szCs w:val="21"/>
              </w:rPr>
            </w:pPr>
            <w:r>
              <w:rPr>
                <w:rFonts w:hint="eastAsia" w:ascii="仿宋" w:hAnsi="仿宋" w:eastAsia="仿宋" w:cs="仿宋"/>
                <w:szCs w:val="21"/>
              </w:rPr>
              <w:t>1、支持URL访问控制；</w:t>
            </w:r>
          </w:p>
          <w:p>
            <w:pPr>
              <w:rPr>
                <w:rFonts w:ascii="仿宋" w:hAnsi="仿宋" w:eastAsia="仿宋" w:cs="仿宋"/>
                <w:szCs w:val="21"/>
              </w:rPr>
            </w:pPr>
            <w:r>
              <w:rPr>
                <w:rFonts w:hint="eastAsia" w:ascii="仿宋" w:hAnsi="仿宋" w:eastAsia="仿宋" w:cs="仿宋"/>
                <w:szCs w:val="21"/>
              </w:rPr>
              <w:t>★2、支持第三方分类URL库手动上传，实现基于“类型”的URL过滤功能，URL库容量默认为10万条（可扩展）；</w:t>
            </w:r>
          </w:p>
          <w:p>
            <w:pPr>
              <w:rPr>
                <w:rFonts w:ascii="仿宋" w:hAnsi="仿宋" w:eastAsia="仿宋" w:cs="仿宋"/>
                <w:szCs w:val="21"/>
              </w:rPr>
            </w:pPr>
            <w:r>
              <w:rPr>
                <w:rFonts w:hint="eastAsia" w:ascii="仿宋" w:hAnsi="仿宋" w:eastAsia="仿宋" w:cs="仿宋"/>
                <w:szCs w:val="21"/>
              </w:rPr>
              <w:t>3、串接模式下，支持URL重定向；</w:t>
            </w:r>
          </w:p>
          <w:p>
            <w:pPr>
              <w:rPr>
                <w:rFonts w:ascii="仿宋" w:hAnsi="仿宋" w:eastAsia="仿宋" w:cs="仿宋"/>
                <w:szCs w:val="21"/>
              </w:rPr>
            </w:pPr>
            <w:r>
              <w:rPr>
                <w:rFonts w:hint="eastAsia" w:ascii="仿宋" w:hAnsi="仿宋" w:eastAsia="仿宋" w:cs="仿宋"/>
                <w:szCs w:val="21"/>
              </w:rPr>
              <w:t>★4、旁路模式下，支持URL充定向；</w:t>
            </w:r>
          </w:p>
          <w:p>
            <w:pPr>
              <w:rPr>
                <w:rFonts w:ascii="仿宋" w:hAnsi="仿宋" w:eastAsia="仿宋" w:cs="仿宋"/>
                <w:szCs w:val="21"/>
              </w:rPr>
            </w:pPr>
            <w:r>
              <w:rPr>
                <w:rFonts w:hint="eastAsia" w:ascii="仿宋" w:hAnsi="仿宋" w:eastAsia="仿宋" w:cs="仿宋"/>
                <w:szCs w:val="21"/>
              </w:rPr>
              <w:t>5、支持Web信息提示；</w:t>
            </w:r>
          </w:p>
          <w:p>
            <w:pPr>
              <w:rPr>
                <w:rFonts w:ascii="仿宋" w:hAnsi="仿宋" w:eastAsia="仿宋" w:cs="仿宋"/>
                <w:szCs w:val="21"/>
              </w:rPr>
            </w:pPr>
            <w:r>
              <w:rPr>
                <w:rFonts w:hint="eastAsia" w:ascii="仿宋" w:hAnsi="仿宋" w:eastAsia="仿宋" w:cs="仿宋"/>
                <w:szCs w:val="21"/>
              </w:rPr>
              <w:t>6、支持（HTTP方式）文件类型的访问控制， 控制用户通过HTTP方式访问或下载.exe、.rmvb、.mp3等类型的文件；</w:t>
            </w:r>
          </w:p>
          <w:p>
            <w:pPr>
              <w:rPr>
                <w:rFonts w:ascii="仿宋" w:hAnsi="仿宋" w:eastAsia="仿宋" w:cs="仿宋"/>
                <w:szCs w:val="21"/>
              </w:rPr>
            </w:pPr>
            <w:r>
              <w:rPr>
                <w:rFonts w:hint="eastAsia" w:ascii="仿宋" w:hAnsi="仿宋" w:eastAsia="仿宋" w:cs="仿宋"/>
                <w:szCs w:val="21"/>
              </w:rPr>
              <w:t>7、支持根据内网IP、文件类型、访问方法(GET或POST)和目标URL等参数设置控制策略；</w:t>
            </w:r>
          </w:p>
          <w:p>
            <w:pPr>
              <w:rPr>
                <w:rFonts w:ascii="仿宋" w:hAnsi="仿宋" w:eastAsia="仿宋" w:cs="仿宋"/>
                <w:szCs w:val="21"/>
              </w:rPr>
            </w:pPr>
            <w:r>
              <w:rPr>
                <w:rFonts w:hint="eastAsia" w:ascii="仿宋" w:hAnsi="仿宋" w:eastAsia="仿宋" w:cs="仿宋"/>
                <w:szCs w:val="21"/>
              </w:rPr>
              <w:t>8、可根据时间和在线IP数等参数启用相应策略；</w:t>
            </w:r>
          </w:p>
          <w:p>
            <w:pPr>
              <w:rPr>
                <w:rFonts w:ascii="仿宋" w:hAnsi="仿宋" w:eastAsia="仿宋" w:cs="仿宋"/>
                <w:b/>
                <w:szCs w:val="21"/>
              </w:rPr>
            </w:pPr>
            <w:r>
              <w:rPr>
                <w:rFonts w:hint="eastAsia" w:ascii="仿宋" w:hAnsi="仿宋" w:eastAsia="仿宋" w:cs="仿宋"/>
                <w:szCs w:val="21"/>
              </w:rPr>
              <w:t>9、支持策略“启用”和禁用功能；</w:t>
            </w:r>
          </w:p>
          <w:p>
            <w:pPr>
              <w:rPr>
                <w:rFonts w:ascii="仿宋" w:hAnsi="仿宋" w:eastAsia="仿宋" w:cs="仿宋"/>
                <w:b/>
                <w:szCs w:val="21"/>
              </w:rPr>
            </w:pPr>
            <w:r>
              <w:rPr>
                <w:rFonts w:hint="eastAsia" w:ascii="仿宋" w:hAnsi="仿宋" w:eastAsia="仿宋" w:cs="仿宋"/>
                <w:b/>
                <w:szCs w:val="21"/>
              </w:rPr>
              <w:t>十四、智能DNS</w:t>
            </w:r>
          </w:p>
          <w:p>
            <w:pPr>
              <w:rPr>
                <w:rFonts w:ascii="仿宋" w:hAnsi="仿宋" w:eastAsia="仿宋" w:cs="仿宋"/>
                <w:szCs w:val="21"/>
              </w:rPr>
            </w:pPr>
            <w:r>
              <w:rPr>
                <w:rFonts w:hint="eastAsia" w:ascii="仿宋" w:hAnsi="仿宋" w:eastAsia="仿宋" w:cs="仿宋"/>
                <w:szCs w:val="21"/>
              </w:rPr>
              <w:t>★1、可根据源IP、目标IP、访问域名、所在线路等组合条件实现对域名访问的控制；</w:t>
            </w:r>
          </w:p>
          <w:p>
            <w:pPr>
              <w:rPr>
                <w:rFonts w:ascii="仿宋" w:hAnsi="仿宋" w:eastAsia="仿宋" w:cs="仿宋"/>
                <w:szCs w:val="21"/>
              </w:rPr>
            </w:pPr>
            <w:r>
              <w:rPr>
                <w:rFonts w:hint="eastAsia" w:ascii="仿宋" w:hAnsi="仿宋" w:eastAsia="仿宋" w:cs="仿宋"/>
                <w:szCs w:val="21"/>
              </w:rPr>
              <w:t>★2、域名控制方式支持阻断、劫持和重定向和QPS限制；</w:t>
            </w:r>
          </w:p>
          <w:p>
            <w:pPr>
              <w:rPr>
                <w:rFonts w:ascii="仿宋" w:hAnsi="仿宋" w:eastAsia="仿宋" w:cs="仿宋"/>
                <w:szCs w:val="21"/>
              </w:rPr>
            </w:pPr>
            <w:r>
              <w:rPr>
                <w:rFonts w:hint="eastAsia" w:ascii="仿宋" w:hAnsi="仿宋" w:eastAsia="仿宋" w:cs="仿宋"/>
                <w:szCs w:val="21"/>
              </w:rPr>
              <w:t>★3、可以对DNS QPS做限制，可以在一条策略里做总限制，同时对单IP再做一个子项限制；</w:t>
            </w:r>
          </w:p>
          <w:p>
            <w:pPr>
              <w:rPr>
                <w:rFonts w:ascii="仿宋" w:hAnsi="仿宋" w:eastAsia="仿宋" w:cs="仿宋"/>
                <w:szCs w:val="21"/>
              </w:rPr>
            </w:pPr>
            <w:r>
              <w:rPr>
                <w:rFonts w:hint="eastAsia" w:ascii="仿宋" w:hAnsi="仿宋" w:eastAsia="仿宋" w:cs="仿宋"/>
                <w:szCs w:val="21"/>
              </w:rPr>
              <w:t>★4、可根据源IP、目标IP、访问域名、所在线路等组合条件实现对域名访问的QPS速率做总量控制和单IP控制；</w:t>
            </w:r>
          </w:p>
          <w:p>
            <w:pPr>
              <w:rPr>
                <w:rFonts w:ascii="仿宋" w:hAnsi="仿宋" w:eastAsia="仿宋" w:cs="仿宋"/>
                <w:szCs w:val="21"/>
              </w:rPr>
            </w:pPr>
            <w:r>
              <w:rPr>
                <w:rFonts w:hint="eastAsia" w:ascii="仿宋" w:hAnsi="仿宋" w:eastAsia="仿宋" w:cs="仿宋"/>
                <w:szCs w:val="21"/>
              </w:rPr>
              <w:t>★5、支持DNS QPS策略前后趋势图，可以显示一天，一周和一月趋势；</w:t>
            </w:r>
          </w:p>
          <w:p>
            <w:pPr>
              <w:rPr>
                <w:rFonts w:ascii="仿宋" w:hAnsi="仿宋" w:eastAsia="仿宋" w:cs="仿宋"/>
                <w:b/>
                <w:szCs w:val="21"/>
              </w:rPr>
            </w:pPr>
            <w:r>
              <w:rPr>
                <w:rFonts w:hint="eastAsia" w:ascii="仿宋" w:hAnsi="仿宋" w:eastAsia="仿宋" w:cs="仿宋"/>
                <w:szCs w:val="21"/>
              </w:rPr>
              <w:t>6、支持策略“启用”和禁用功能；</w:t>
            </w:r>
          </w:p>
          <w:p>
            <w:pPr>
              <w:rPr>
                <w:rFonts w:ascii="仿宋" w:hAnsi="仿宋" w:eastAsia="仿宋" w:cs="仿宋"/>
                <w:b/>
                <w:szCs w:val="21"/>
              </w:rPr>
            </w:pPr>
            <w:r>
              <w:rPr>
                <w:rFonts w:hint="eastAsia" w:ascii="仿宋" w:hAnsi="仿宋" w:eastAsia="仿宋" w:cs="仿宋"/>
                <w:b/>
                <w:szCs w:val="21"/>
              </w:rPr>
              <w:t>十无、移动终端识别与控制</w:t>
            </w:r>
          </w:p>
          <w:p>
            <w:pPr>
              <w:rPr>
                <w:rFonts w:ascii="仿宋" w:hAnsi="仿宋" w:eastAsia="仿宋" w:cs="仿宋"/>
                <w:szCs w:val="21"/>
              </w:rPr>
            </w:pPr>
            <w:r>
              <w:rPr>
                <w:rFonts w:hint="eastAsia" w:ascii="仿宋" w:hAnsi="仿宋" w:eastAsia="仿宋" w:cs="仿宋"/>
                <w:szCs w:val="21"/>
              </w:rPr>
              <w:t>★1、自动对移动终端型号进行识别，不依赖特征库；</w:t>
            </w:r>
          </w:p>
          <w:p>
            <w:pPr>
              <w:rPr>
                <w:rFonts w:ascii="仿宋" w:hAnsi="仿宋" w:eastAsia="仿宋" w:cs="仿宋"/>
                <w:szCs w:val="21"/>
              </w:rPr>
            </w:pPr>
            <w:r>
              <w:rPr>
                <w:rFonts w:hint="eastAsia" w:ascii="仿宋" w:hAnsi="仿宋" w:eastAsia="仿宋" w:cs="仿宋"/>
                <w:szCs w:val="21"/>
              </w:rPr>
              <w:t>2、移动终端信息统计，如访问IP、首次访问时间、最近访问时间；</w:t>
            </w:r>
          </w:p>
          <w:p>
            <w:pPr>
              <w:rPr>
                <w:rFonts w:ascii="仿宋" w:hAnsi="仿宋" w:eastAsia="仿宋" w:cs="仿宋"/>
                <w:szCs w:val="21"/>
              </w:rPr>
            </w:pPr>
            <w:r>
              <w:rPr>
                <w:rFonts w:hint="eastAsia" w:ascii="仿宋" w:hAnsi="仿宋" w:eastAsia="仿宋" w:cs="仿宋"/>
                <w:szCs w:val="21"/>
              </w:rPr>
              <w:t>★3、对移动设备的网络访问进行控制和管理；</w:t>
            </w:r>
          </w:p>
          <w:p>
            <w:pPr>
              <w:rPr>
                <w:rFonts w:ascii="仿宋" w:hAnsi="仿宋" w:eastAsia="仿宋" w:cs="仿宋"/>
                <w:szCs w:val="21"/>
              </w:rPr>
            </w:pPr>
            <w:r>
              <w:rPr>
                <w:rFonts w:hint="eastAsia" w:ascii="仿宋" w:hAnsi="仿宋" w:eastAsia="仿宋" w:cs="仿宋"/>
                <w:szCs w:val="21"/>
              </w:rPr>
              <w:t>★4、支持黑名单，当误识别时，将时别错误的终端类型放入黑名单，避免误识别；</w:t>
            </w:r>
          </w:p>
          <w:p>
            <w:pPr>
              <w:rPr>
                <w:rFonts w:ascii="仿宋" w:hAnsi="仿宋" w:eastAsia="仿宋" w:cs="仿宋"/>
                <w:b/>
                <w:szCs w:val="21"/>
              </w:rPr>
            </w:pPr>
          </w:p>
          <w:p>
            <w:pPr>
              <w:rPr>
                <w:rFonts w:ascii="仿宋" w:hAnsi="仿宋" w:eastAsia="仿宋" w:cs="仿宋"/>
                <w:szCs w:val="21"/>
              </w:rPr>
            </w:pPr>
            <w:r>
              <w:rPr>
                <w:rFonts w:hint="eastAsia" w:ascii="仿宋" w:hAnsi="仿宋" w:eastAsia="仿宋" w:cs="仿宋"/>
                <w:b/>
                <w:szCs w:val="21"/>
              </w:rPr>
              <w:t>十六、PC检测共享</w:t>
            </w:r>
          </w:p>
          <w:p>
            <w:pPr>
              <w:rPr>
                <w:rFonts w:ascii="仿宋" w:hAnsi="仿宋" w:eastAsia="仿宋" w:cs="仿宋"/>
                <w:szCs w:val="21"/>
              </w:rPr>
            </w:pPr>
            <w:r>
              <w:rPr>
                <w:rFonts w:hint="eastAsia" w:ascii="仿宋" w:hAnsi="仿宋" w:eastAsia="仿宋" w:cs="仿宋"/>
                <w:szCs w:val="21"/>
              </w:rPr>
              <w:t>★1、能够及时检测通过路由共享上网的PC个数；</w:t>
            </w:r>
          </w:p>
          <w:p>
            <w:pPr>
              <w:rPr>
                <w:rFonts w:ascii="仿宋" w:hAnsi="仿宋" w:eastAsia="仿宋" w:cs="仿宋"/>
                <w:szCs w:val="21"/>
              </w:rPr>
            </w:pPr>
            <w:r>
              <w:rPr>
                <w:rFonts w:hint="eastAsia" w:ascii="仿宋" w:hAnsi="仿宋" w:eastAsia="仿宋" w:cs="仿宋"/>
                <w:szCs w:val="21"/>
              </w:rPr>
              <w:t>2、能够检测出路由器后PC所使用的Windows版本类型；</w:t>
            </w:r>
          </w:p>
          <w:p>
            <w:pPr>
              <w:rPr>
                <w:rFonts w:ascii="仿宋" w:hAnsi="仿宋" w:eastAsia="仿宋" w:cs="仿宋"/>
                <w:b/>
                <w:szCs w:val="21"/>
              </w:rPr>
            </w:pPr>
            <w:r>
              <w:rPr>
                <w:rFonts w:hint="eastAsia" w:ascii="仿宋" w:hAnsi="仿宋" w:eastAsia="仿宋" w:cs="仿宋"/>
                <w:szCs w:val="21"/>
              </w:rPr>
              <w:t>★3、可以根据PC终端个数做条件，对流量做控制；</w:t>
            </w:r>
          </w:p>
          <w:p>
            <w:pPr>
              <w:rPr>
                <w:rFonts w:ascii="仿宋" w:hAnsi="仿宋" w:eastAsia="仿宋" w:cs="仿宋"/>
                <w:szCs w:val="21"/>
              </w:rPr>
            </w:pPr>
            <w:r>
              <w:rPr>
                <w:rFonts w:hint="eastAsia" w:ascii="仿宋" w:hAnsi="仿宋" w:eastAsia="仿宋" w:cs="仿宋"/>
                <w:b/>
                <w:szCs w:val="21"/>
              </w:rPr>
              <w:t>十七、监控统计</w:t>
            </w:r>
          </w:p>
          <w:p>
            <w:pPr>
              <w:rPr>
                <w:rFonts w:ascii="仿宋" w:hAnsi="仿宋" w:eastAsia="仿宋" w:cs="仿宋"/>
                <w:szCs w:val="21"/>
              </w:rPr>
            </w:pPr>
            <w:r>
              <w:rPr>
                <w:rFonts w:hint="eastAsia" w:ascii="仿宋" w:hAnsi="仿宋" w:eastAsia="仿宋" w:cs="仿宋"/>
                <w:szCs w:val="21"/>
              </w:rPr>
              <w:t>1、可提供整个系统、各链路的流量和连接数统计图表；</w:t>
            </w:r>
          </w:p>
          <w:p>
            <w:pPr>
              <w:rPr>
                <w:rFonts w:ascii="仿宋" w:hAnsi="仿宋" w:eastAsia="仿宋" w:cs="仿宋"/>
                <w:szCs w:val="21"/>
              </w:rPr>
            </w:pPr>
            <w:r>
              <w:rPr>
                <w:rFonts w:hint="eastAsia" w:ascii="仿宋" w:hAnsi="仿宋" w:eastAsia="仿宋" w:cs="仿宋"/>
                <w:szCs w:val="21"/>
              </w:rPr>
              <w:t>2、可提供最近10分钟流量、累计流量、并发连接数统计图表；</w:t>
            </w:r>
          </w:p>
          <w:p>
            <w:pPr>
              <w:rPr>
                <w:rFonts w:ascii="仿宋" w:hAnsi="仿宋" w:eastAsia="仿宋" w:cs="仿宋"/>
                <w:szCs w:val="21"/>
              </w:rPr>
            </w:pPr>
            <w:r>
              <w:rPr>
                <w:rFonts w:hint="eastAsia" w:ascii="仿宋" w:hAnsi="仿宋" w:eastAsia="仿宋" w:cs="仿宋"/>
                <w:szCs w:val="21"/>
              </w:rPr>
              <w:t>3、实时显示各协议组的当前速率、连接数等统计信息，自动刷新；</w:t>
            </w:r>
          </w:p>
          <w:p>
            <w:pPr>
              <w:rPr>
                <w:rFonts w:ascii="仿宋" w:hAnsi="仿宋" w:eastAsia="仿宋" w:cs="仿宋"/>
                <w:szCs w:val="21"/>
              </w:rPr>
            </w:pPr>
            <w:r>
              <w:rPr>
                <w:rFonts w:hint="eastAsia" w:ascii="仿宋" w:hAnsi="仿宋" w:eastAsia="仿宋" w:cs="仿宋"/>
                <w:szCs w:val="21"/>
              </w:rPr>
              <w:t>4、可提供最近一天、最近一周和最近一月的流量趋势图表；</w:t>
            </w:r>
          </w:p>
          <w:p>
            <w:pPr>
              <w:rPr>
                <w:rFonts w:ascii="仿宋" w:hAnsi="仿宋" w:eastAsia="仿宋" w:cs="仿宋"/>
                <w:szCs w:val="21"/>
              </w:rPr>
            </w:pPr>
            <w:r>
              <w:rPr>
                <w:rFonts w:hint="eastAsia" w:ascii="仿宋" w:hAnsi="仿宋" w:eastAsia="仿宋" w:cs="仿宋"/>
                <w:szCs w:val="21"/>
              </w:rPr>
              <w:t>5、可提供上行流量、下行流量、并发连接数的“三日对比”趋势图；</w:t>
            </w:r>
          </w:p>
          <w:p>
            <w:pPr>
              <w:rPr>
                <w:rFonts w:ascii="仿宋" w:hAnsi="仿宋" w:eastAsia="仿宋" w:cs="仿宋"/>
                <w:szCs w:val="21"/>
              </w:rPr>
            </w:pPr>
            <w:r>
              <w:rPr>
                <w:rFonts w:hint="eastAsia" w:ascii="仿宋" w:hAnsi="仿宋" w:eastAsia="仿宋" w:cs="仿宋"/>
                <w:szCs w:val="21"/>
              </w:rPr>
              <w:t>6、支持TOP应用排序；</w:t>
            </w:r>
          </w:p>
          <w:p>
            <w:pPr>
              <w:rPr>
                <w:rFonts w:ascii="仿宋" w:hAnsi="仿宋" w:eastAsia="仿宋" w:cs="仿宋"/>
                <w:szCs w:val="21"/>
              </w:rPr>
            </w:pPr>
            <w:r>
              <w:rPr>
                <w:rFonts w:hint="eastAsia" w:ascii="仿宋" w:hAnsi="仿宋" w:eastAsia="仿宋" w:cs="仿宋"/>
                <w:szCs w:val="21"/>
              </w:rPr>
              <w:t>7、支持TOP用户排序；</w:t>
            </w:r>
          </w:p>
          <w:p>
            <w:pPr>
              <w:rPr>
                <w:rFonts w:ascii="仿宋" w:hAnsi="仿宋" w:eastAsia="仿宋" w:cs="仿宋"/>
                <w:szCs w:val="21"/>
              </w:rPr>
            </w:pPr>
            <w:r>
              <w:rPr>
                <w:rFonts w:hint="eastAsia" w:ascii="仿宋" w:hAnsi="仿宋" w:eastAsia="仿宋" w:cs="仿宋"/>
                <w:szCs w:val="21"/>
              </w:rPr>
              <w:t>★8、支持32000人同时在线IP环境下，可实时显示每一个IP流量速率和当前各个应用的速率明细；</w:t>
            </w:r>
          </w:p>
          <w:p>
            <w:pPr>
              <w:rPr>
                <w:rFonts w:ascii="仿宋" w:hAnsi="仿宋" w:eastAsia="仿宋" w:cs="仿宋"/>
                <w:szCs w:val="21"/>
              </w:rPr>
            </w:pPr>
            <w:r>
              <w:rPr>
                <w:rFonts w:hint="eastAsia" w:ascii="仿宋" w:hAnsi="仿宋" w:eastAsia="仿宋" w:cs="仿宋"/>
                <w:szCs w:val="21"/>
              </w:rPr>
              <w:t>★9、可实时显示某个IP的当前速率及连接明细，以便于异常流量诊断；</w:t>
            </w:r>
          </w:p>
          <w:p>
            <w:pPr>
              <w:rPr>
                <w:rFonts w:ascii="仿宋" w:hAnsi="仿宋" w:eastAsia="仿宋" w:cs="仿宋"/>
                <w:szCs w:val="21"/>
              </w:rPr>
            </w:pPr>
            <w:r>
              <w:rPr>
                <w:rFonts w:hint="eastAsia" w:ascii="仿宋" w:hAnsi="仿宋" w:eastAsia="仿宋" w:cs="仿宋"/>
                <w:szCs w:val="21"/>
              </w:rPr>
              <w:t>★10、可提供IP对应的身份信息，如QQ号码、MSN帐号、POP3帐号、微博帐号等；</w:t>
            </w:r>
          </w:p>
          <w:p>
            <w:pPr>
              <w:rPr>
                <w:rFonts w:ascii="仿宋" w:hAnsi="仿宋" w:eastAsia="仿宋" w:cs="仿宋"/>
                <w:szCs w:val="21"/>
              </w:rPr>
            </w:pPr>
            <w:r>
              <w:rPr>
                <w:rFonts w:hint="eastAsia" w:ascii="仿宋" w:hAnsi="仿宋" w:eastAsia="仿宋" w:cs="仿宋"/>
                <w:szCs w:val="21"/>
              </w:rPr>
              <w:t>11、可根据应用速率、流量和连接数等条件进行排序；</w:t>
            </w:r>
          </w:p>
          <w:p>
            <w:pPr>
              <w:rPr>
                <w:rFonts w:ascii="仿宋" w:hAnsi="仿宋" w:eastAsia="仿宋" w:cs="仿宋"/>
                <w:szCs w:val="21"/>
              </w:rPr>
            </w:pPr>
            <w:r>
              <w:rPr>
                <w:rFonts w:hint="eastAsia" w:ascii="仿宋" w:hAnsi="仿宋" w:eastAsia="仿宋" w:cs="仿宋"/>
                <w:szCs w:val="21"/>
              </w:rPr>
              <w:t>12、可实时显示某个应用下的Top用户；</w:t>
            </w:r>
          </w:p>
          <w:p>
            <w:pPr>
              <w:rPr>
                <w:rFonts w:ascii="仿宋" w:hAnsi="仿宋" w:eastAsia="仿宋" w:cs="仿宋"/>
                <w:szCs w:val="21"/>
              </w:rPr>
            </w:pPr>
            <w:r>
              <w:rPr>
                <w:rFonts w:hint="eastAsia" w:ascii="仿宋" w:hAnsi="仿宋" w:eastAsia="仿宋" w:cs="仿宋"/>
                <w:szCs w:val="21"/>
              </w:rPr>
              <w:t>13、可提供在线并发连接、连接新建和删除速率等数据的趋势图表；</w:t>
            </w:r>
          </w:p>
          <w:p>
            <w:pPr>
              <w:rPr>
                <w:rFonts w:ascii="仿宋" w:hAnsi="仿宋" w:eastAsia="仿宋" w:cs="仿宋"/>
                <w:szCs w:val="21"/>
              </w:rPr>
            </w:pPr>
            <w:r>
              <w:rPr>
                <w:rFonts w:hint="eastAsia" w:ascii="仿宋" w:hAnsi="仿宋" w:eastAsia="仿宋" w:cs="仿宋"/>
                <w:szCs w:val="21"/>
              </w:rPr>
              <w:t>14、可提供在线IP数和共享用户趋势图表；</w:t>
            </w:r>
          </w:p>
          <w:p>
            <w:pPr>
              <w:rPr>
                <w:rFonts w:ascii="仿宋" w:hAnsi="仿宋" w:eastAsia="仿宋" w:cs="仿宋"/>
                <w:szCs w:val="21"/>
              </w:rPr>
            </w:pPr>
            <w:r>
              <w:rPr>
                <w:rFonts w:hint="eastAsia" w:ascii="仿宋" w:hAnsi="仿宋" w:eastAsia="仿宋" w:cs="仿宋"/>
                <w:szCs w:val="21"/>
              </w:rPr>
              <w:t>15、可选择两个或多个应用协议进行趋势图分析对比；</w:t>
            </w:r>
          </w:p>
          <w:p>
            <w:pPr>
              <w:rPr>
                <w:rFonts w:ascii="仿宋" w:hAnsi="仿宋" w:eastAsia="仿宋" w:cs="仿宋"/>
                <w:szCs w:val="21"/>
              </w:rPr>
            </w:pPr>
            <w:r>
              <w:rPr>
                <w:rFonts w:hint="eastAsia" w:ascii="仿宋" w:hAnsi="仿宋" w:eastAsia="仿宋" w:cs="仿宋"/>
                <w:szCs w:val="21"/>
              </w:rPr>
              <w:t>16、可提供“应用分流”前后的速率对比；</w:t>
            </w:r>
          </w:p>
          <w:p>
            <w:pPr>
              <w:rPr>
                <w:rFonts w:ascii="仿宋" w:hAnsi="仿宋" w:eastAsia="仿宋" w:cs="仿宋"/>
                <w:szCs w:val="21"/>
              </w:rPr>
            </w:pPr>
            <w:r>
              <w:rPr>
                <w:rFonts w:hint="eastAsia" w:ascii="仿宋" w:hAnsi="仿宋" w:eastAsia="仿宋" w:cs="仿宋"/>
                <w:szCs w:val="21"/>
              </w:rPr>
              <w:t>17、支持“移动终端”信息统计，包含手机类型、访问IP和时间等；</w:t>
            </w:r>
          </w:p>
          <w:p>
            <w:pPr>
              <w:rPr>
                <w:rFonts w:ascii="仿宋" w:hAnsi="仿宋" w:eastAsia="仿宋" w:cs="仿宋"/>
                <w:szCs w:val="21"/>
              </w:rPr>
            </w:pPr>
            <w:r>
              <w:rPr>
                <w:rFonts w:hint="eastAsia" w:ascii="仿宋" w:hAnsi="仿宋" w:eastAsia="仿宋" w:cs="仿宋"/>
                <w:szCs w:val="21"/>
              </w:rPr>
              <w:t>18、支持TOP连接排序，可以指定应用和IP条件进行IP（内网IP和外网IP均可）连接数排名统计，以快速定位攻击或被攻击IP；</w:t>
            </w:r>
          </w:p>
          <w:p>
            <w:pPr>
              <w:rPr>
                <w:rFonts w:ascii="仿宋" w:hAnsi="仿宋" w:eastAsia="仿宋" w:cs="仿宋"/>
                <w:szCs w:val="21"/>
              </w:rPr>
            </w:pPr>
            <w:r>
              <w:rPr>
                <w:rFonts w:hint="eastAsia" w:ascii="仿宋" w:hAnsi="仿宋" w:eastAsia="仿宋" w:cs="仿宋"/>
                <w:szCs w:val="21"/>
              </w:rPr>
              <w:t>19、可通过趋势图方式显示网络数据包PPS（Packet Per Second）的趋势；</w:t>
            </w:r>
          </w:p>
          <w:p>
            <w:pPr>
              <w:rPr>
                <w:rFonts w:ascii="仿宋" w:hAnsi="仿宋" w:eastAsia="仿宋" w:cs="仿宋"/>
                <w:b/>
                <w:szCs w:val="21"/>
              </w:rPr>
            </w:pPr>
            <w:r>
              <w:rPr>
                <w:rFonts w:hint="eastAsia" w:ascii="仿宋" w:hAnsi="仿宋" w:eastAsia="仿宋" w:cs="仿宋"/>
                <w:szCs w:val="21"/>
              </w:rPr>
              <w:t>20、可通过趋势图方式显示TCP SYN数据包和SYN + ACK数据包的PPS（Packet Per Second）的趋势；</w:t>
            </w:r>
          </w:p>
          <w:p>
            <w:pPr>
              <w:rPr>
                <w:rFonts w:ascii="仿宋" w:hAnsi="仿宋" w:eastAsia="仿宋" w:cs="仿宋"/>
                <w:szCs w:val="21"/>
              </w:rPr>
            </w:pPr>
            <w:r>
              <w:rPr>
                <w:rFonts w:hint="eastAsia" w:ascii="仿宋" w:hAnsi="仿宋" w:eastAsia="仿宋" w:cs="仿宋"/>
                <w:b/>
                <w:szCs w:val="21"/>
              </w:rPr>
              <w:t>十九、升级服务</w:t>
            </w:r>
          </w:p>
          <w:p>
            <w:pPr>
              <w:rPr>
                <w:rFonts w:ascii="仿宋" w:hAnsi="仿宋" w:eastAsia="仿宋" w:cs="仿宋"/>
                <w:szCs w:val="21"/>
              </w:rPr>
            </w:pPr>
            <w:r>
              <w:rPr>
                <w:rFonts w:hint="eastAsia" w:ascii="仿宋" w:hAnsi="仿宋" w:eastAsia="仿宋" w:cs="仿宋"/>
                <w:szCs w:val="21"/>
              </w:rPr>
              <w:t>1、年签名升级次数承诺总计不少于10次；</w:t>
            </w:r>
          </w:p>
          <w:p>
            <w:pPr>
              <w:rPr>
                <w:rFonts w:ascii="仿宋" w:hAnsi="仿宋" w:eastAsia="仿宋" w:cs="仿宋"/>
                <w:szCs w:val="21"/>
              </w:rPr>
            </w:pPr>
            <w:r>
              <w:rPr>
                <w:rFonts w:hint="eastAsia" w:ascii="仿宋" w:hAnsi="仿宋" w:eastAsia="仿宋" w:cs="仿宋"/>
                <w:szCs w:val="21"/>
              </w:rPr>
              <w:t>2、对于用户要求识别的非加密类应用协议，承诺在72小时内完成特征库升级支持；</w:t>
            </w:r>
          </w:p>
          <w:p>
            <w:pPr>
              <w:rPr>
                <w:rFonts w:ascii="仿宋" w:hAnsi="仿宋" w:eastAsia="仿宋" w:cs="仿宋"/>
                <w:b/>
                <w:szCs w:val="21"/>
              </w:rPr>
            </w:pPr>
            <w:r>
              <w:rPr>
                <w:rFonts w:hint="eastAsia" w:ascii="仿宋" w:hAnsi="仿宋" w:eastAsia="仿宋" w:cs="仿宋"/>
                <w:szCs w:val="21"/>
              </w:rPr>
              <w:t>3、支持逆向升级（版本回退）；</w:t>
            </w:r>
          </w:p>
          <w:p>
            <w:pPr>
              <w:rPr>
                <w:rFonts w:ascii="仿宋" w:hAnsi="仿宋" w:eastAsia="仿宋" w:cs="仿宋"/>
                <w:szCs w:val="21"/>
              </w:rPr>
            </w:pPr>
            <w:r>
              <w:rPr>
                <w:rFonts w:hint="eastAsia" w:ascii="仿宋" w:hAnsi="仿宋" w:eastAsia="仿宋" w:cs="仿宋"/>
                <w:b/>
                <w:szCs w:val="21"/>
              </w:rPr>
              <w:t>二十、日志功能</w:t>
            </w:r>
          </w:p>
          <w:p>
            <w:pPr>
              <w:rPr>
                <w:rFonts w:ascii="仿宋" w:hAnsi="仿宋" w:eastAsia="仿宋" w:cs="仿宋"/>
                <w:szCs w:val="21"/>
              </w:rPr>
            </w:pPr>
            <w:r>
              <w:rPr>
                <w:rFonts w:hint="eastAsia" w:ascii="仿宋" w:hAnsi="仿宋" w:eastAsia="仿宋" w:cs="仿宋"/>
                <w:szCs w:val="21"/>
              </w:rPr>
              <w:t>1、可向第三方设备输出会话日志，会话内容包含5元组、会话起始和结束时间、应用协议标识和上下行应用流量；</w:t>
            </w:r>
          </w:p>
          <w:p>
            <w:pPr>
              <w:rPr>
                <w:rFonts w:ascii="仿宋" w:hAnsi="仿宋" w:eastAsia="仿宋" w:cs="仿宋"/>
                <w:szCs w:val="21"/>
              </w:rPr>
            </w:pPr>
            <w:r>
              <w:rPr>
                <w:rFonts w:hint="eastAsia" w:ascii="仿宋" w:hAnsi="仿宋" w:eastAsia="仿宋" w:cs="仿宋"/>
                <w:szCs w:val="21"/>
              </w:rPr>
              <w:t>2、可以SYSLOG格式向第三方设备输出日志，输出日志内容有：URL访问、QQ登陆退出事件，MSN登陆事件，DNS查询事件，POP3登陆事件，淘宝登录账号、新浪微博账号、腾讯微博账号登录事件和微信ID发现事件；</w:t>
            </w:r>
          </w:p>
          <w:p>
            <w:pPr>
              <w:rPr>
                <w:rFonts w:ascii="仿宋" w:hAnsi="仿宋" w:eastAsia="仿宋" w:cs="仿宋"/>
                <w:szCs w:val="21"/>
              </w:rPr>
            </w:pPr>
            <w:r>
              <w:rPr>
                <w:rFonts w:hint="eastAsia" w:ascii="仿宋" w:hAnsi="仿宋" w:eastAsia="仿宋" w:cs="仿宋"/>
                <w:szCs w:val="21"/>
              </w:rPr>
              <w:t>3、支持管理配置日志；</w:t>
            </w:r>
          </w:p>
          <w:p>
            <w:pPr>
              <w:rPr>
                <w:rFonts w:ascii="仿宋" w:hAnsi="仿宋" w:eastAsia="仿宋" w:cs="仿宋"/>
                <w:szCs w:val="21"/>
              </w:rPr>
            </w:pPr>
            <w:r>
              <w:rPr>
                <w:rFonts w:hint="eastAsia" w:ascii="仿宋" w:hAnsi="仿宋" w:eastAsia="仿宋" w:cs="仿宋"/>
                <w:szCs w:val="21"/>
              </w:rPr>
              <w:t>4、支持告警日志，如网卡状态告警；</w:t>
            </w:r>
          </w:p>
          <w:p>
            <w:pPr>
              <w:rPr>
                <w:rFonts w:ascii="仿宋" w:hAnsi="仿宋" w:eastAsia="仿宋" w:cs="仿宋"/>
                <w:b/>
                <w:szCs w:val="21"/>
              </w:rPr>
            </w:pPr>
            <w:r>
              <w:rPr>
                <w:rFonts w:hint="eastAsia" w:ascii="仿宋" w:hAnsi="仿宋" w:eastAsia="仿宋" w:cs="仿宋"/>
                <w:szCs w:val="21"/>
              </w:rPr>
              <w:t>★5、支持虚拟身份如QQ号码、新浪微博帐号与IP地址、用户帐号关联的日志功能；</w:t>
            </w:r>
          </w:p>
          <w:p>
            <w:pPr>
              <w:rPr>
                <w:rFonts w:ascii="仿宋" w:hAnsi="仿宋" w:eastAsia="仿宋" w:cs="仿宋"/>
                <w:szCs w:val="21"/>
              </w:rPr>
            </w:pPr>
            <w:r>
              <w:rPr>
                <w:rFonts w:hint="eastAsia" w:ascii="仿宋" w:hAnsi="仿宋" w:eastAsia="仿宋" w:cs="仿宋"/>
                <w:b/>
                <w:szCs w:val="21"/>
              </w:rPr>
              <w:t>二十一、数据镜像</w:t>
            </w:r>
          </w:p>
          <w:p>
            <w:pPr>
              <w:rPr>
                <w:rFonts w:ascii="仿宋" w:hAnsi="仿宋" w:eastAsia="仿宋" w:cs="仿宋"/>
                <w:szCs w:val="21"/>
              </w:rPr>
            </w:pPr>
            <w:r>
              <w:rPr>
                <w:rFonts w:hint="eastAsia" w:ascii="仿宋" w:hAnsi="仿宋" w:eastAsia="仿宋" w:cs="仿宋"/>
                <w:szCs w:val="21"/>
              </w:rPr>
              <w:t>★1、支持端口镜像功能；可根据设置条件将类如迅雷、网桥设备上行方向、某IP/IP段、iPhone手机上网流量、未知协议等流量等镜像至指定网络接口，与第三方审计设备联动，便于用户做精细化、个性化的数据分析；提供截图</w:t>
            </w:r>
          </w:p>
          <w:p>
            <w:pPr>
              <w:rPr>
                <w:rFonts w:ascii="仿宋" w:hAnsi="仿宋" w:eastAsia="仿宋" w:cs="仿宋"/>
                <w:b/>
                <w:szCs w:val="21"/>
              </w:rPr>
            </w:pPr>
            <w:r>
              <w:rPr>
                <w:rFonts w:hint="eastAsia" w:ascii="仿宋" w:hAnsi="仿宋" w:eastAsia="仿宋" w:cs="仿宋"/>
                <w:szCs w:val="21"/>
              </w:rPr>
              <w:t>2、HTTP管控中，特别支持将WWW访问流量转发至指定网络接口，供第三方审计设备深入分析用户的网站访问习惯、兴趣等运营数据；</w:t>
            </w:r>
          </w:p>
          <w:p>
            <w:pPr>
              <w:rPr>
                <w:rFonts w:ascii="仿宋" w:hAnsi="仿宋" w:eastAsia="仿宋" w:cs="仿宋"/>
                <w:szCs w:val="21"/>
              </w:rPr>
            </w:pPr>
            <w:r>
              <w:rPr>
                <w:rFonts w:hint="eastAsia" w:ascii="仿宋" w:hAnsi="仿宋" w:eastAsia="仿宋" w:cs="仿宋"/>
                <w:b/>
                <w:szCs w:val="21"/>
              </w:rPr>
              <w:t>二十二、管理维护</w:t>
            </w:r>
          </w:p>
          <w:p>
            <w:pPr>
              <w:rPr>
                <w:rFonts w:ascii="仿宋" w:hAnsi="仿宋" w:eastAsia="仿宋" w:cs="仿宋"/>
                <w:szCs w:val="21"/>
              </w:rPr>
            </w:pPr>
            <w:r>
              <w:rPr>
                <w:rFonts w:hint="eastAsia" w:ascii="仿宋" w:hAnsi="仿宋" w:eastAsia="仿宋" w:cs="仿宋"/>
                <w:szCs w:val="21"/>
              </w:rPr>
              <w:t>1、支持中文Web管理界面；</w:t>
            </w:r>
          </w:p>
          <w:p>
            <w:pPr>
              <w:rPr>
                <w:rFonts w:ascii="仿宋" w:hAnsi="仿宋" w:eastAsia="仿宋" w:cs="仿宋"/>
                <w:szCs w:val="21"/>
              </w:rPr>
            </w:pPr>
            <w:r>
              <w:rPr>
                <w:rFonts w:hint="eastAsia" w:ascii="仿宋" w:hAnsi="仿宋" w:eastAsia="仿宋" w:cs="仿宋"/>
                <w:szCs w:val="21"/>
              </w:rPr>
              <w:t>2、安全的HTTPS、SSH管理方式；</w:t>
            </w:r>
          </w:p>
          <w:p>
            <w:pPr>
              <w:rPr>
                <w:rFonts w:ascii="仿宋" w:hAnsi="仿宋" w:eastAsia="仿宋" w:cs="仿宋"/>
                <w:szCs w:val="21"/>
              </w:rPr>
            </w:pPr>
            <w:r>
              <w:rPr>
                <w:rFonts w:hint="eastAsia" w:ascii="仿宋" w:hAnsi="仿宋" w:eastAsia="仿宋" w:cs="仿宋"/>
                <w:szCs w:val="21"/>
              </w:rPr>
              <w:t>3、支持Web方式的升级维护；</w:t>
            </w:r>
          </w:p>
          <w:p>
            <w:pPr>
              <w:rPr>
                <w:rFonts w:ascii="仿宋" w:hAnsi="仿宋" w:eastAsia="仿宋" w:cs="仿宋"/>
                <w:szCs w:val="21"/>
              </w:rPr>
            </w:pPr>
            <w:r>
              <w:rPr>
                <w:rFonts w:hint="eastAsia" w:ascii="仿宋" w:hAnsi="仿宋" w:eastAsia="仿宋" w:cs="仿宋"/>
                <w:szCs w:val="21"/>
              </w:rPr>
              <w:t>4、配置文件导入、导出功能；</w:t>
            </w:r>
          </w:p>
          <w:p>
            <w:pPr>
              <w:rPr>
                <w:rFonts w:ascii="仿宋" w:hAnsi="仿宋" w:eastAsia="仿宋" w:cs="仿宋"/>
                <w:szCs w:val="21"/>
              </w:rPr>
            </w:pPr>
            <w:r>
              <w:rPr>
                <w:rFonts w:hint="eastAsia" w:ascii="仿宋" w:hAnsi="仿宋" w:eastAsia="仿宋" w:cs="仿宋"/>
                <w:szCs w:val="21"/>
              </w:rPr>
              <w:t>5、NTP自动对时功能；</w:t>
            </w:r>
          </w:p>
          <w:p>
            <w:pPr>
              <w:rPr>
                <w:rFonts w:ascii="仿宋" w:hAnsi="仿宋" w:eastAsia="仿宋" w:cs="仿宋"/>
                <w:szCs w:val="21"/>
              </w:rPr>
            </w:pPr>
            <w:r>
              <w:rPr>
                <w:rFonts w:hint="eastAsia" w:ascii="仿宋" w:hAnsi="仿宋" w:eastAsia="仿宋" w:cs="仿宋"/>
                <w:szCs w:val="21"/>
              </w:rPr>
              <w:t>6、一键恢复出厂设置功能（命令控制台方式）；</w:t>
            </w:r>
          </w:p>
          <w:p>
            <w:pPr>
              <w:rPr>
                <w:rFonts w:ascii="仿宋" w:hAnsi="仿宋" w:eastAsia="仿宋" w:cs="仿宋"/>
                <w:szCs w:val="21"/>
              </w:rPr>
            </w:pPr>
            <w:r>
              <w:rPr>
                <w:rFonts w:hint="eastAsia" w:ascii="仿宋" w:hAnsi="仿宋" w:eastAsia="仿宋" w:cs="仿宋"/>
                <w:szCs w:val="21"/>
              </w:rPr>
              <w:t>7、IP群组功能，支持IP嵌套；</w:t>
            </w:r>
          </w:p>
          <w:p>
            <w:pPr>
              <w:rPr>
                <w:rFonts w:ascii="仿宋" w:hAnsi="仿宋" w:eastAsia="仿宋" w:cs="仿宋"/>
                <w:szCs w:val="21"/>
              </w:rPr>
            </w:pPr>
            <w:r>
              <w:rPr>
                <w:rFonts w:hint="eastAsia" w:ascii="仿宋" w:hAnsi="仿宋" w:eastAsia="仿宋" w:cs="仿宋"/>
                <w:szCs w:val="21"/>
              </w:rPr>
              <w:t>8、自定义协议、自定义协议组功能；</w:t>
            </w:r>
          </w:p>
          <w:p>
            <w:pPr>
              <w:rPr>
                <w:rFonts w:ascii="仿宋" w:hAnsi="仿宋" w:eastAsia="仿宋" w:cs="仿宋"/>
                <w:szCs w:val="21"/>
              </w:rPr>
            </w:pPr>
            <w:r>
              <w:rPr>
                <w:rFonts w:hint="eastAsia" w:ascii="仿宋" w:hAnsi="仿宋" w:eastAsia="仿宋" w:cs="仿宋"/>
                <w:szCs w:val="21"/>
              </w:rPr>
              <w:t>9、支持用户权限分级，如guest帐号仅具有查询权限；</w:t>
            </w:r>
          </w:p>
          <w:p>
            <w:pPr>
              <w:rPr>
                <w:rFonts w:ascii="仿宋" w:hAnsi="仿宋" w:eastAsia="仿宋" w:cs="仿宋"/>
                <w:szCs w:val="21"/>
              </w:rPr>
            </w:pPr>
            <w:r>
              <w:rPr>
                <w:rFonts w:hint="eastAsia" w:ascii="仿宋" w:hAnsi="仿宋" w:eastAsia="仿宋" w:cs="仿宋"/>
                <w:szCs w:val="21"/>
              </w:rPr>
              <w:t>10、支持IP_MAC绑定；支持白名单功能；支持IP_MAC地址表文件导入、导出、修改；</w:t>
            </w:r>
          </w:p>
          <w:p>
            <w:pPr>
              <w:rPr>
                <w:rFonts w:ascii="仿宋" w:hAnsi="仿宋" w:eastAsia="仿宋" w:cs="仿宋"/>
                <w:szCs w:val="21"/>
              </w:rPr>
            </w:pPr>
            <w:r>
              <w:rPr>
                <w:rFonts w:hint="eastAsia" w:ascii="仿宋" w:hAnsi="仿宋" w:eastAsia="仿宋" w:cs="仿宋"/>
                <w:szCs w:val="21"/>
              </w:rPr>
              <w:t>11、支持Web认证（可选“本地认证”或“第三方认证”）；</w:t>
            </w:r>
          </w:p>
          <w:p>
            <w:pPr>
              <w:rPr>
                <w:rFonts w:ascii="仿宋" w:hAnsi="仿宋" w:eastAsia="仿宋" w:cs="仿宋"/>
                <w:szCs w:val="21"/>
              </w:rPr>
            </w:pPr>
            <w:r>
              <w:rPr>
                <w:rFonts w:hint="eastAsia" w:ascii="仿宋" w:hAnsi="仿宋" w:eastAsia="仿宋" w:cs="仿宋"/>
                <w:szCs w:val="21"/>
              </w:rPr>
              <w:t>12、支持Radius认证、AD域认证；</w:t>
            </w:r>
          </w:p>
          <w:p>
            <w:pPr>
              <w:rPr>
                <w:rFonts w:ascii="仿宋" w:hAnsi="仿宋" w:eastAsia="仿宋" w:cs="仿宋"/>
                <w:szCs w:val="21"/>
              </w:rPr>
            </w:pPr>
            <w:r>
              <w:rPr>
                <w:rFonts w:hint="eastAsia" w:ascii="仿宋" w:hAnsi="仿宋" w:eastAsia="仿宋" w:cs="仿宋"/>
                <w:szCs w:val="21"/>
              </w:rPr>
              <w:t>13、支持“IP标注”功能；</w:t>
            </w:r>
          </w:p>
          <w:p>
            <w:pPr>
              <w:rPr>
                <w:rFonts w:ascii="仿宋" w:hAnsi="仿宋" w:eastAsia="仿宋" w:cs="仿宋"/>
                <w:szCs w:val="21"/>
              </w:rPr>
            </w:pPr>
            <w:r>
              <w:rPr>
                <w:rFonts w:hint="eastAsia" w:ascii="仿宋" w:hAnsi="仿宋" w:eastAsia="仿宋" w:cs="仿宋"/>
                <w:szCs w:val="21"/>
              </w:rPr>
              <w:t>14、支持“管理日志”功能；</w:t>
            </w:r>
          </w:p>
          <w:p>
            <w:pPr>
              <w:rPr>
                <w:rFonts w:ascii="仿宋" w:hAnsi="仿宋" w:eastAsia="仿宋" w:cs="仿宋"/>
                <w:szCs w:val="21"/>
              </w:rPr>
            </w:pPr>
            <w:r>
              <w:rPr>
                <w:rFonts w:hint="eastAsia" w:ascii="仿宋" w:hAnsi="仿宋" w:eastAsia="仿宋" w:cs="仿宋"/>
                <w:szCs w:val="21"/>
              </w:rPr>
              <w:t>15、支持“在线管理用户”显示及针对“非admin”强制下线功能；</w:t>
            </w:r>
          </w:p>
          <w:p>
            <w:pPr>
              <w:rPr>
                <w:rFonts w:ascii="仿宋" w:hAnsi="仿宋" w:eastAsia="仿宋" w:cs="仿宋"/>
                <w:szCs w:val="21"/>
              </w:rPr>
            </w:pPr>
            <w:r>
              <w:rPr>
                <w:rFonts w:hint="eastAsia" w:ascii="仿宋" w:hAnsi="仿宋" w:eastAsia="仿宋" w:cs="仿宋"/>
                <w:szCs w:val="21"/>
              </w:rPr>
              <w:t>16、支持“系统告警”功能；</w:t>
            </w:r>
          </w:p>
          <w:p>
            <w:pPr>
              <w:rPr>
                <w:rFonts w:ascii="仿宋" w:hAnsi="仿宋" w:eastAsia="仿宋" w:cs="仿宋"/>
                <w:szCs w:val="21"/>
              </w:rPr>
            </w:pPr>
            <w:r>
              <w:rPr>
                <w:rFonts w:hint="eastAsia" w:ascii="仿宋" w:hAnsi="仿宋" w:eastAsia="仿宋" w:cs="仿宋"/>
                <w:szCs w:val="21"/>
              </w:rPr>
              <w:t>17、支持“系统告警”远程输出及记录文件导出功能；</w:t>
            </w:r>
          </w:p>
          <w:p>
            <w:pPr>
              <w:rPr>
                <w:rFonts w:ascii="仿宋" w:hAnsi="仿宋" w:eastAsia="仿宋" w:cs="仿宋"/>
                <w:b/>
                <w:szCs w:val="21"/>
              </w:rPr>
            </w:pPr>
            <w:r>
              <w:rPr>
                <w:rFonts w:hint="eastAsia" w:ascii="仿宋" w:hAnsi="仿宋" w:eastAsia="仿宋" w:cs="仿宋"/>
                <w:szCs w:val="21"/>
              </w:rPr>
              <w:t>18、支持“DDNS”远程管理设备；</w:t>
            </w:r>
          </w:p>
          <w:p>
            <w:pPr>
              <w:rPr>
                <w:rFonts w:ascii="仿宋" w:hAnsi="仿宋" w:eastAsia="仿宋" w:cs="仿宋"/>
                <w:szCs w:val="21"/>
              </w:rPr>
            </w:pPr>
            <w:r>
              <w:rPr>
                <w:rFonts w:hint="eastAsia" w:ascii="仿宋" w:hAnsi="仿宋" w:eastAsia="仿宋" w:cs="仿宋"/>
                <w:b/>
                <w:szCs w:val="21"/>
              </w:rPr>
              <w:t>二十三、其它功能</w:t>
            </w:r>
          </w:p>
          <w:p>
            <w:pPr>
              <w:rPr>
                <w:rFonts w:ascii="仿宋" w:hAnsi="仿宋" w:eastAsia="仿宋" w:cs="仿宋"/>
                <w:szCs w:val="21"/>
              </w:rPr>
            </w:pPr>
            <w:r>
              <w:rPr>
                <w:rFonts w:hint="eastAsia" w:ascii="仿宋" w:hAnsi="仿宋" w:eastAsia="仿宋" w:cs="仿宋"/>
                <w:szCs w:val="21"/>
              </w:rPr>
              <w:t>★1、支持云平台集中管理设备；</w:t>
            </w:r>
          </w:p>
          <w:p>
            <w:pPr>
              <w:rPr>
                <w:rFonts w:ascii="仿宋" w:hAnsi="仿宋" w:eastAsia="仿宋" w:cs="仿宋"/>
                <w:szCs w:val="21"/>
              </w:rPr>
            </w:pPr>
            <w:r>
              <w:rPr>
                <w:rFonts w:hint="eastAsia" w:ascii="仿宋" w:hAnsi="仿宋" w:eastAsia="仿宋" w:cs="仿宋"/>
                <w:szCs w:val="21"/>
              </w:rPr>
              <w:t>2、支持VLAN；</w:t>
            </w:r>
          </w:p>
          <w:p>
            <w:pPr>
              <w:rPr>
                <w:rFonts w:ascii="仿宋" w:hAnsi="仿宋" w:eastAsia="仿宋" w:cs="仿宋"/>
                <w:szCs w:val="21"/>
              </w:rPr>
            </w:pPr>
            <w:r>
              <w:rPr>
                <w:rFonts w:hint="eastAsia" w:ascii="仿宋" w:hAnsi="仿宋" w:eastAsia="仿宋" w:cs="仿宋"/>
                <w:szCs w:val="21"/>
              </w:rPr>
              <w:t>3、支持VLAN Trunk；</w:t>
            </w:r>
          </w:p>
          <w:p>
            <w:pPr>
              <w:rPr>
                <w:rFonts w:ascii="仿宋" w:hAnsi="仿宋" w:eastAsia="仿宋" w:cs="仿宋"/>
                <w:szCs w:val="21"/>
              </w:rPr>
            </w:pPr>
            <w:r>
              <w:rPr>
                <w:rFonts w:hint="eastAsia" w:ascii="仿宋" w:hAnsi="仿宋" w:eastAsia="仿宋" w:cs="仿宋"/>
                <w:szCs w:val="21"/>
              </w:rPr>
              <w:t>4、支持QinQ；</w:t>
            </w:r>
          </w:p>
          <w:p>
            <w:pPr>
              <w:rPr>
                <w:rFonts w:ascii="仿宋" w:hAnsi="仿宋" w:eastAsia="仿宋" w:cs="仿宋"/>
                <w:szCs w:val="21"/>
              </w:rPr>
            </w:pPr>
            <w:r>
              <w:rPr>
                <w:rFonts w:hint="eastAsia" w:ascii="仿宋" w:hAnsi="仿宋" w:eastAsia="仿宋" w:cs="仿宋"/>
                <w:szCs w:val="21"/>
              </w:rPr>
              <w:t>5、“应用分流”功能中支持VLAN-Tag；</w:t>
            </w:r>
          </w:p>
          <w:p>
            <w:pPr>
              <w:rPr>
                <w:rFonts w:ascii="仿宋" w:hAnsi="仿宋" w:eastAsia="仿宋" w:cs="仿宋"/>
                <w:szCs w:val="21"/>
              </w:rPr>
            </w:pPr>
            <w:r>
              <w:rPr>
                <w:rFonts w:hint="eastAsia" w:ascii="仿宋" w:hAnsi="仿宋" w:eastAsia="仿宋" w:cs="仿宋"/>
                <w:szCs w:val="21"/>
              </w:rPr>
              <w:t>6、支持PPPOE帐号识别与IP关联统计功能；</w:t>
            </w:r>
          </w:p>
          <w:p>
            <w:pPr>
              <w:rPr>
                <w:rFonts w:ascii="仿宋" w:hAnsi="仿宋" w:eastAsia="仿宋" w:cs="仿宋"/>
                <w:szCs w:val="21"/>
              </w:rPr>
            </w:pPr>
            <w:r>
              <w:rPr>
                <w:rFonts w:hint="eastAsia" w:ascii="仿宋" w:hAnsi="仿宋" w:eastAsia="仿宋" w:cs="仿宋"/>
                <w:szCs w:val="21"/>
              </w:rPr>
              <w:t>7、支持Radius帐号识别与IP关联统计功能；</w:t>
            </w:r>
          </w:p>
          <w:p>
            <w:pPr>
              <w:rPr>
                <w:rFonts w:ascii="仿宋" w:hAnsi="仿宋" w:eastAsia="仿宋" w:cs="仿宋"/>
                <w:szCs w:val="21"/>
              </w:rPr>
            </w:pPr>
            <w:r>
              <w:rPr>
                <w:rFonts w:hint="eastAsia" w:ascii="仿宋" w:hAnsi="仿宋" w:eastAsia="仿宋" w:cs="仿宋"/>
                <w:szCs w:val="21"/>
              </w:rPr>
              <w:t>8、支持MAC黑名单功能；</w:t>
            </w:r>
          </w:p>
          <w:p>
            <w:pPr>
              <w:rPr>
                <w:rFonts w:ascii="仿宋" w:hAnsi="仿宋" w:eastAsia="仿宋" w:cs="仿宋"/>
                <w:szCs w:val="21"/>
              </w:rPr>
            </w:pPr>
            <w:r>
              <w:rPr>
                <w:rFonts w:hint="eastAsia" w:ascii="仿宋" w:hAnsi="仿宋" w:eastAsia="仿宋" w:cs="仿宋"/>
                <w:szCs w:val="21"/>
              </w:rPr>
              <w:t>9、支持iftop功能，用来监控从某个网卡流入流量大的的Top IP，定位外网攻击源；</w:t>
            </w:r>
          </w:p>
          <w:p>
            <w:pPr>
              <w:rPr>
                <w:rFonts w:ascii="仿宋" w:hAnsi="仿宋" w:eastAsia="仿宋" w:cs="仿宋"/>
                <w:szCs w:val="21"/>
              </w:rPr>
            </w:pPr>
            <w:r>
              <w:rPr>
                <w:rFonts w:hint="eastAsia" w:ascii="仿宋" w:hAnsi="仿宋" w:eastAsia="仿宋" w:cs="仿宋"/>
                <w:szCs w:val="21"/>
              </w:rPr>
              <w:t>★10、支持ADSL定时重播；</w:t>
            </w:r>
          </w:p>
          <w:p>
            <w:pPr>
              <w:rPr>
                <w:rFonts w:ascii="宋体" w:hAnsi="宋体" w:cs="宋体"/>
                <w:kern w:val="0"/>
                <w:sz w:val="24"/>
              </w:rPr>
            </w:pPr>
            <w:r>
              <w:rPr>
                <w:rFonts w:hint="eastAsia" w:ascii="仿宋" w:hAnsi="仿宋" w:eastAsia="仿宋" w:cs="仿宋"/>
                <w:szCs w:val="21"/>
              </w:rPr>
              <w:t>★11、支持针对Gn接口数据包的解码，含GTP-C和GTP-U解码分析；</w:t>
            </w:r>
          </w:p>
        </w:tc>
        <w:tc>
          <w:tcPr>
            <w:tcW w:w="775" w:type="dxa"/>
            <w:shd w:val="clear" w:color="auto" w:fill="auto"/>
            <w:noWrap/>
            <w:vAlign w:val="center"/>
          </w:tcPr>
          <w:p>
            <w:pPr>
              <w:jc w:val="center"/>
              <w:rPr>
                <w:rFonts w:ascii="宋体" w:hAnsi="宋体" w:cs="宋体"/>
                <w:kern w:val="0"/>
                <w:sz w:val="24"/>
              </w:rPr>
            </w:pPr>
            <w:r>
              <w:rPr>
                <w:rFonts w:hint="eastAsia" w:ascii="宋体" w:hAnsi="宋体" w:cs="宋体"/>
                <w:kern w:val="0"/>
                <w:sz w:val="24"/>
              </w:rPr>
              <w:t>1</w:t>
            </w:r>
          </w:p>
        </w:tc>
      </w:tr>
    </w:tbl>
    <w:p>
      <w:pPr>
        <w:spacing w:line="480" w:lineRule="exact"/>
        <w:rPr>
          <w:rStyle w:val="24"/>
          <w:rFonts w:ascii="宋体" w:hAnsi="宋体"/>
          <w:kern w:val="2"/>
        </w:rPr>
      </w:pPr>
    </w:p>
    <w:p>
      <w:pPr>
        <w:pStyle w:val="8"/>
        <w:rPr>
          <w:rStyle w:val="24"/>
          <w:rFonts w:ascii="宋体" w:hAnsi="宋体" w:eastAsia="宋体" w:cs="宋体"/>
          <w:b/>
          <w:bCs/>
          <w:kern w:val="2"/>
          <w:sz w:val="32"/>
        </w:rPr>
        <w:sectPr>
          <w:pgSz w:w="16838" w:h="11906" w:orient="landscape"/>
          <w:pgMar w:top="1440" w:right="1440" w:bottom="1106" w:left="1440" w:header="851" w:footer="992" w:gutter="0"/>
          <w:cols w:space="0" w:num="1"/>
          <w:rtlGutter w:val="1"/>
          <w:docGrid w:linePitch="312" w:charSpace="0"/>
        </w:sectPr>
      </w:pPr>
    </w:p>
    <w:p>
      <w:pPr>
        <w:pStyle w:val="8"/>
        <w:rPr>
          <w:rStyle w:val="24"/>
          <w:b/>
          <w:bCs/>
          <w:kern w:val="2"/>
          <w:sz w:val="32"/>
        </w:rPr>
      </w:pPr>
      <w:r>
        <w:rPr>
          <w:rStyle w:val="24"/>
          <w:rFonts w:ascii="宋体" w:hAnsi="宋体" w:eastAsia="宋体" w:cs="宋体"/>
          <w:b/>
          <w:bCs/>
          <w:kern w:val="2"/>
          <w:sz w:val="32"/>
        </w:rPr>
        <w:t>第五章  授予合同及参考样本</w:t>
      </w:r>
    </w:p>
    <w:p>
      <w:pPr>
        <w:spacing w:line="440" w:lineRule="exact"/>
        <w:rPr>
          <w:rStyle w:val="24"/>
          <w:rFonts w:ascii="宋体" w:hAnsi="宋体"/>
          <w:kern w:val="44"/>
          <w:sz w:val="21"/>
        </w:rPr>
      </w:pPr>
    </w:p>
    <w:p>
      <w:pPr>
        <w:spacing w:line="440" w:lineRule="exact"/>
        <w:ind w:firstLine="602" w:firstLineChars="200"/>
        <w:rPr>
          <w:rStyle w:val="24"/>
          <w:rFonts w:ascii="宋体" w:hAnsi="宋体"/>
          <w:b/>
          <w:kern w:val="2"/>
          <w:sz w:val="30"/>
          <w:szCs w:val="30"/>
        </w:rPr>
      </w:pPr>
    </w:p>
    <w:p>
      <w:pPr>
        <w:spacing w:line="480" w:lineRule="exact"/>
        <w:rPr>
          <w:rStyle w:val="24"/>
          <w:rFonts w:ascii="宋体" w:hAnsi="宋体"/>
          <w:kern w:val="2"/>
        </w:rPr>
      </w:pPr>
      <w:r>
        <w:rPr>
          <w:rStyle w:val="24"/>
          <w:rFonts w:ascii="宋体" w:hAnsi="宋体"/>
          <w:kern w:val="2"/>
        </w:rPr>
        <w:t xml:space="preserve">    1、成交人在收到《成交通知书》后，由招标单位与成交人签订合同，如有特别约定的，从其约定。</w:t>
      </w:r>
    </w:p>
    <w:p>
      <w:pPr>
        <w:spacing w:line="480" w:lineRule="exact"/>
        <w:rPr>
          <w:rStyle w:val="24"/>
          <w:rFonts w:ascii="宋体" w:hAnsi="宋体"/>
          <w:kern w:val="2"/>
        </w:rPr>
      </w:pPr>
      <w:r>
        <w:rPr>
          <w:rStyle w:val="24"/>
          <w:rFonts w:ascii="宋体" w:hAnsi="宋体"/>
          <w:kern w:val="2"/>
        </w:rPr>
        <w:t xml:space="preserve">    2、由于成交人的原因逾期未与采购人签订采购合同的，将视为放弃中标，取消其中标资格并将按相关规定进行处理。</w:t>
      </w:r>
    </w:p>
    <w:p>
      <w:pPr>
        <w:spacing w:line="480" w:lineRule="exact"/>
        <w:rPr>
          <w:rStyle w:val="24"/>
          <w:rFonts w:ascii="宋体" w:hAnsi="宋体"/>
          <w:kern w:val="2"/>
        </w:rPr>
      </w:pPr>
      <w:r>
        <w:rPr>
          <w:rStyle w:val="24"/>
          <w:rFonts w:ascii="宋体" w:hAnsi="宋体"/>
          <w:kern w:val="2"/>
        </w:rPr>
        <w:t xml:space="preserve">    3、合同签订的内容不能超出磋商文件和响应文件的实质性内容。</w:t>
      </w:r>
    </w:p>
    <w:p>
      <w:pPr>
        <w:spacing w:line="480" w:lineRule="exact"/>
        <w:rPr>
          <w:rStyle w:val="24"/>
          <w:rFonts w:ascii="宋体" w:hAnsi="宋体"/>
          <w:kern w:val="2"/>
        </w:rPr>
      </w:pPr>
      <w:r>
        <w:rPr>
          <w:rStyle w:val="24"/>
          <w:rFonts w:ascii="宋体" w:hAnsi="宋体"/>
          <w:kern w:val="2"/>
        </w:rPr>
        <w:t xml:space="preserve">    4、磋商文件、响应文件、成交通知书及成交人在评审过程中就有关问题做出的书面说明或承诺等是合同的组成部分。</w:t>
      </w:r>
    </w:p>
    <w:p>
      <w:pPr>
        <w:spacing w:line="480" w:lineRule="exact"/>
        <w:rPr>
          <w:rStyle w:val="24"/>
          <w:rFonts w:ascii="宋体" w:hAnsi="宋体"/>
          <w:kern w:val="2"/>
        </w:rPr>
      </w:pPr>
      <w:r>
        <w:rPr>
          <w:rStyle w:val="24"/>
          <w:rFonts w:ascii="宋体" w:hAnsi="宋体"/>
          <w:kern w:val="2"/>
        </w:rPr>
        <w:t xml:space="preserve">    5、成交人因不可抗力原因不能履行采购合同或放弃中标的，采购人可以与排在成交人之后第一位的成交候选人签订采购合同，以此类推。</w:t>
      </w:r>
    </w:p>
    <w:p>
      <w:pPr>
        <w:spacing w:line="480" w:lineRule="exact"/>
        <w:rPr>
          <w:rStyle w:val="24"/>
          <w:rFonts w:ascii="宋体" w:hAnsi="宋体"/>
          <w:kern w:val="2"/>
        </w:rPr>
      </w:pPr>
      <w:r>
        <w:rPr>
          <w:rStyle w:val="24"/>
          <w:rFonts w:ascii="宋体" w:hAnsi="宋体"/>
          <w:kern w:val="2"/>
        </w:rPr>
        <w:t xml:space="preserve">    6、违约责任、风险承担等其他事项在签订合同时双方具体约定。</w:t>
      </w:r>
    </w:p>
    <w:p>
      <w:pPr>
        <w:spacing w:line="440" w:lineRule="exact"/>
        <w:rPr>
          <w:rStyle w:val="24"/>
          <w:rFonts w:ascii="宋体" w:hAnsi="宋体"/>
          <w:b/>
          <w:kern w:val="2"/>
        </w:rPr>
      </w:pPr>
      <w:r>
        <w:rPr>
          <w:rStyle w:val="24"/>
          <w:rFonts w:ascii="宋体" w:hAnsi="宋体"/>
          <w:kern w:val="2"/>
        </w:rPr>
        <w:t xml:space="preserve">    </w:t>
      </w:r>
    </w:p>
    <w:p>
      <w:pPr>
        <w:spacing w:line="440" w:lineRule="exact"/>
        <w:jc w:val="center"/>
        <w:rPr>
          <w:rStyle w:val="24"/>
          <w:rFonts w:ascii="宋体" w:hAnsi="宋体"/>
          <w:b/>
          <w:kern w:val="2"/>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r>
        <w:rPr>
          <w:rStyle w:val="24"/>
          <w:rFonts w:ascii="宋体" w:hAnsi="宋体"/>
          <w:b/>
          <w:kern w:val="2"/>
          <w:sz w:val="48"/>
        </w:rPr>
        <w:t xml:space="preserve">  </w:t>
      </w:r>
    </w:p>
    <w:p>
      <w:pPr>
        <w:spacing w:before="240" w:line="440" w:lineRule="exact"/>
        <w:jc w:val="center"/>
        <w:rPr>
          <w:rStyle w:val="24"/>
          <w:rFonts w:ascii="宋体" w:hAnsi="宋体"/>
          <w:kern w:val="2"/>
          <w:sz w:val="72"/>
        </w:rPr>
        <w:sectPr>
          <w:pgSz w:w="11906" w:h="16838"/>
          <w:pgMar w:top="1440" w:right="1106" w:bottom="1440" w:left="1440" w:header="851" w:footer="992" w:gutter="0"/>
          <w:cols w:space="720" w:num="1"/>
          <w:rtlGutter w:val="1"/>
          <w:docGrid w:linePitch="312" w:charSpace="0"/>
        </w:sectPr>
      </w:pPr>
    </w:p>
    <w:p>
      <w:pPr>
        <w:spacing w:before="240" w:line="440" w:lineRule="exact"/>
        <w:jc w:val="center"/>
        <w:rPr>
          <w:rStyle w:val="24"/>
          <w:rFonts w:ascii="宋体" w:hAnsi="宋体"/>
          <w:kern w:val="2"/>
          <w:sz w:val="72"/>
        </w:rPr>
      </w:pPr>
    </w:p>
    <w:p>
      <w:pPr>
        <w:spacing w:before="240" w:line="440" w:lineRule="exact"/>
        <w:jc w:val="center"/>
        <w:rPr>
          <w:rStyle w:val="24"/>
          <w:rFonts w:ascii="宋体" w:hAnsi="宋体"/>
          <w:kern w:val="2"/>
          <w:sz w:val="72"/>
        </w:rPr>
      </w:pPr>
    </w:p>
    <w:p>
      <w:pPr>
        <w:spacing w:before="240" w:line="440" w:lineRule="exact"/>
        <w:jc w:val="center"/>
        <w:rPr>
          <w:rStyle w:val="24"/>
          <w:rFonts w:ascii="宋体" w:hAnsi="宋体"/>
          <w:b/>
          <w:kern w:val="2"/>
          <w:sz w:val="72"/>
          <w:u w:val="single"/>
        </w:rPr>
      </w:pPr>
      <w:r>
        <w:rPr>
          <w:rStyle w:val="24"/>
          <w:rFonts w:ascii="宋体" w:hAnsi="宋体"/>
          <w:b/>
          <w:kern w:val="2"/>
          <w:sz w:val="72"/>
        </w:rPr>
        <w:t>采 购 合 同</w:t>
      </w: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8"/>
        </w:rPr>
      </w:pPr>
    </w:p>
    <w:p>
      <w:pPr>
        <w:spacing w:line="440" w:lineRule="exact"/>
        <w:jc w:val="center"/>
        <w:rPr>
          <w:rStyle w:val="24"/>
          <w:rFonts w:ascii="宋体" w:hAnsi="宋体"/>
          <w:b/>
          <w:kern w:val="2"/>
          <w:sz w:val="44"/>
        </w:rPr>
      </w:pPr>
    </w:p>
    <w:p>
      <w:pPr>
        <w:pStyle w:val="30"/>
        <w:spacing w:line="440" w:lineRule="exact"/>
        <w:ind w:firstLine="2108" w:firstLineChars="700"/>
        <w:rPr>
          <w:rStyle w:val="24"/>
          <w:rFonts w:ascii="宋体" w:hAnsi="宋体"/>
          <w:b/>
          <w:kern w:val="2"/>
          <w:sz w:val="30"/>
          <w:u w:val="single"/>
        </w:rPr>
      </w:pPr>
      <w:r>
        <w:rPr>
          <w:rStyle w:val="24"/>
          <w:rFonts w:ascii="宋体" w:hAnsi="宋体"/>
          <w:b/>
          <w:kern w:val="2"/>
          <w:sz w:val="30"/>
        </w:rPr>
        <w:t>项目名称:</w:t>
      </w:r>
      <w:r>
        <w:rPr>
          <w:rStyle w:val="24"/>
          <w:rFonts w:ascii="宋体" w:hAnsi="宋体"/>
          <w:b/>
          <w:kern w:val="2"/>
          <w:sz w:val="30"/>
          <w:u w:val="single"/>
        </w:rPr>
        <w:t xml:space="preserve">                 </w:t>
      </w:r>
    </w:p>
    <w:p>
      <w:pPr>
        <w:pStyle w:val="30"/>
        <w:spacing w:line="440" w:lineRule="exact"/>
        <w:ind w:firstLine="151" w:firstLineChars="50"/>
        <w:rPr>
          <w:rStyle w:val="24"/>
          <w:rFonts w:ascii="宋体" w:hAnsi="宋体"/>
          <w:b/>
          <w:kern w:val="2"/>
          <w:sz w:val="30"/>
        </w:rPr>
      </w:pPr>
      <w:r>
        <w:rPr>
          <w:rStyle w:val="24"/>
          <w:rFonts w:ascii="宋体" w:hAnsi="宋体"/>
          <w:b/>
          <w:kern w:val="2"/>
          <w:sz w:val="30"/>
        </w:rPr>
        <w:t xml:space="preserve">   </w:t>
      </w:r>
    </w:p>
    <w:p>
      <w:pPr>
        <w:spacing w:before="240" w:line="440" w:lineRule="exact"/>
        <w:ind w:firstLine="2153" w:firstLineChars="715"/>
        <w:rPr>
          <w:rStyle w:val="24"/>
          <w:rFonts w:ascii="宋体" w:hAnsi="宋体"/>
          <w:b/>
          <w:kern w:val="2"/>
          <w:sz w:val="30"/>
          <w:u w:val="single"/>
        </w:rPr>
      </w:pPr>
      <w:r>
        <w:rPr>
          <w:rStyle w:val="24"/>
          <w:rFonts w:ascii="宋体" w:hAnsi="宋体"/>
          <w:b/>
          <w:kern w:val="2"/>
          <w:sz w:val="30"/>
        </w:rPr>
        <w:t>项目编号:</w:t>
      </w:r>
      <w:r>
        <w:rPr>
          <w:rStyle w:val="24"/>
          <w:rFonts w:ascii="宋体" w:hAnsi="宋体"/>
          <w:b/>
          <w:kern w:val="2"/>
          <w:sz w:val="30"/>
          <w:u w:val="single"/>
        </w:rPr>
        <w:t xml:space="preserve"> </w:t>
      </w:r>
      <w:r>
        <w:rPr>
          <w:rStyle w:val="24"/>
          <w:rFonts w:ascii="宋体" w:hAnsi="宋体"/>
          <w:kern w:val="2"/>
          <w:sz w:val="30"/>
          <w:u w:val="single"/>
        </w:rPr>
        <w:t xml:space="preserve">                </w:t>
      </w:r>
    </w:p>
    <w:p>
      <w:pPr>
        <w:spacing w:line="440" w:lineRule="exact"/>
        <w:jc w:val="center"/>
        <w:rPr>
          <w:rStyle w:val="24"/>
          <w:rFonts w:ascii="宋体" w:hAnsi="宋体"/>
          <w:b/>
          <w:kern w:val="2"/>
          <w:sz w:val="30"/>
        </w:rPr>
      </w:pPr>
    </w:p>
    <w:p>
      <w:pPr>
        <w:spacing w:line="440" w:lineRule="exact"/>
        <w:jc w:val="center"/>
        <w:rPr>
          <w:rStyle w:val="24"/>
          <w:rFonts w:ascii="宋体" w:hAnsi="宋体"/>
          <w:b/>
          <w:kern w:val="2"/>
          <w:sz w:val="30"/>
        </w:rPr>
      </w:pPr>
    </w:p>
    <w:p>
      <w:pPr>
        <w:spacing w:line="440" w:lineRule="exact"/>
        <w:jc w:val="center"/>
        <w:rPr>
          <w:rStyle w:val="24"/>
          <w:rFonts w:ascii="宋体" w:hAnsi="宋体"/>
          <w:b/>
          <w:kern w:val="2"/>
          <w:sz w:val="30"/>
        </w:rPr>
      </w:pPr>
    </w:p>
    <w:p>
      <w:pPr>
        <w:spacing w:line="440" w:lineRule="exact"/>
        <w:jc w:val="center"/>
        <w:rPr>
          <w:rStyle w:val="24"/>
          <w:rFonts w:ascii="宋体" w:hAnsi="宋体"/>
          <w:b/>
          <w:kern w:val="2"/>
          <w:sz w:val="30"/>
        </w:rPr>
      </w:pPr>
    </w:p>
    <w:p>
      <w:pPr>
        <w:spacing w:line="440" w:lineRule="exact"/>
        <w:ind w:firstLine="2108" w:firstLineChars="700"/>
        <w:rPr>
          <w:rStyle w:val="24"/>
          <w:rFonts w:ascii="宋体" w:hAnsi="宋体"/>
          <w:b/>
          <w:kern w:val="2"/>
          <w:sz w:val="30"/>
        </w:rPr>
      </w:pPr>
    </w:p>
    <w:p>
      <w:pPr>
        <w:spacing w:line="440" w:lineRule="exact"/>
        <w:ind w:firstLine="2108" w:firstLineChars="700"/>
        <w:rPr>
          <w:rStyle w:val="24"/>
          <w:rFonts w:ascii="宋体" w:hAnsi="宋体"/>
          <w:b/>
          <w:kern w:val="2"/>
          <w:sz w:val="30"/>
        </w:rPr>
      </w:pPr>
      <w:r>
        <w:rPr>
          <w:rStyle w:val="24"/>
          <w:rFonts w:ascii="宋体" w:hAnsi="宋体"/>
          <w:b/>
          <w:kern w:val="2"/>
          <w:sz w:val="30"/>
        </w:rPr>
        <w:t>甲    方:</w:t>
      </w:r>
      <w:r>
        <w:rPr>
          <w:rStyle w:val="24"/>
          <w:rFonts w:ascii="宋体" w:hAnsi="宋体"/>
          <w:kern w:val="2"/>
          <w:u w:val="single"/>
        </w:rPr>
        <w:t xml:space="preserve"> </w:t>
      </w:r>
      <w:r>
        <w:rPr>
          <w:rStyle w:val="24"/>
          <w:rFonts w:ascii="宋体" w:hAnsi="宋体"/>
          <w:kern w:val="2"/>
          <w:sz w:val="30"/>
          <w:u w:val="single"/>
        </w:rPr>
        <w:t xml:space="preserve">                   </w:t>
      </w:r>
    </w:p>
    <w:p>
      <w:pPr>
        <w:spacing w:before="240" w:line="440" w:lineRule="exact"/>
        <w:ind w:firstLine="2108" w:firstLineChars="700"/>
        <w:rPr>
          <w:rStyle w:val="24"/>
          <w:rFonts w:ascii="宋体" w:hAnsi="宋体"/>
          <w:b/>
          <w:kern w:val="2"/>
          <w:sz w:val="30"/>
          <w:u w:val="single"/>
        </w:rPr>
      </w:pPr>
      <w:r>
        <w:rPr>
          <w:rStyle w:val="24"/>
          <w:rFonts w:ascii="宋体" w:hAnsi="宋体"/>
          <w:b/>
          <w:kern w:val="2"/>
          <w:sz w:val="30"/>
        </w:rPr>
        <w:t>乙    方:</w:t>
      </w:r>
      <w:r>
        <w:rPr>
          <w:rStyle w:val="24"/>
          <w:rFonts w:ascii="宋体" w:hAnsi="宋体"/>
          <w:b/>
          <w:kern w:val="2"/>
          <w:sz w:val="30"/>
          <w:u w:val="single"/>
        </w:rPr>
        <w:t xml:space="preserve">                    </w:t>
      </w:r>
    </w:p>
    <w:p>
      <w:pPr>
        <w:tabs>
          <w:tab w:val="left" w:pos="7449"/>
        </w:tabs>
        <w:spacing w:before="240" w:line="440" w:lineRule="exact"/>
        <w:ind w:firstLine="1807" w:firstLineChars="500"/>
        <w:rPr>
          <w:rStyle w:val="24"/>
          <w:rFonts w:ascii="宋体" w:hAnsi="宋体"/>
          <w:b/>
          <w:kern w:val="2"/>
          <w:sz w:val="36"/>
        </w:rPr>
      </w:pPr>
    </w:p>
    <w:p>
      <w:pPr>
        <w:spacing w:line="440" w:lineRule="exact"/>
        <w:ind w:firstLine="480" w:firstLineChars="200"/>
        <w:jc w:val="left"/>
        <w:rPr>
          <w:rStyle w:val="24"/>
          <w:rFonts w:ascii="宋体" w:hAnsi="宋体"/>
          <w:kern w:val="2"/>
          <w:u w:val="single"/>
        </w:rPr>
        <w:sectPr>
          <w:pgSz w:w="11906" w:h="16838"/>
          <w:pgMar w:top="1440" w:right="1106" w:bottom="1440" w:left="1440" w:header="851" w:footer="992" w:gutter="0"/>
          <w:cols w:space="720" w:num="1"/>
          <w:rtlGutter w:val="1"/>
          <w:docGrid w:linePitch="312" w:charSpace="0"/>
        </w:sectPr>
      </w:pPr>
    </w:p>
    <w:p>
      <w:pPr>
        <w:spacing w:line="480" w:lineRule="exact"/>
        <w:ind w:firstLine="480" w:firstLineChars="200"/>
        <w:jc w:val="left"/>
        <w:rPr>
          <w:rStyle w:val="24"/>
          <w:rFonts w:ascii="宋体" w:hAnsi="宋体"/>
          <w:kern w:val="2"/>
        </w:rPr>
      </w:pPr>
      <w:r>
        <w:rPr>
          <w:rStyle w:val="24"/>
          <w:rFonts w:ascii="宋体" w:hAnsi="宋体"/>
          <w:kern w:val="2"/>
          <w:u w:val="single"/>
        </w:rPr>
        <w:t xml:space="preserve">         </w:t>
      </w:r>
      <w:r>
        <w:rPr>
          <w:rStyle w:val="24"/>
          <w:rFonts w:ascii="宋体" w:hAnsi="宋体"/>
          <w:kern w:val="2"/>
        </w:rPr>
        <w:t>（甲方）所需</w:t>
      </w:r>
      <w:r>
        <w:rPr>
          <w:rStyle w:val="24"/>
          <w:rFonts w:ascii="宋体" w:hAnsi="宋体"/>
          <w:kern w:val="2"/>
          <w:u w:val="single"/>
        </w:rPr>
        <w:t xml:space="preserve">        </w:t>
      </w:r>
      <w:r>
        <w:rPr>
          <w:rStyle w:val="24"/>
          <w:rFonts w:ascii="宋体" w:hAnsi="宋体"/>
          <w:kern w:val="2"/>
        </w:rPr>
        <w:t>（货物名称）以竞争性磋商方式进行采购。经磋商小组确定</w:t>
      </w:r>
      <w:r>
        <w:rPr>
          <w:rStyle w:val="24"/>
          <w:rFonts w:ascii="宋体" w:hAnsi="宋体"/>
          <w:kern w:val="2"/>
          <w:u w:val="single"/>
        </w:rPr>
        <w:t xml:space="preserve">               </w:t>
      </w:r>
      <w:r>
        <w:rPr>
          <w:rStyle w:val="24"/>
          <w:rFonts w:ascii="宋体" w:hAnsi="宋体"/>
          <w:kern w:val="2"/>
        </w:rPr>
        <w:t>（乙方）为中标供应商。甲、乙双方根据《中华人民共和国合同法》、《中华人民共和国政府采购法》和其他法律、法规的规定，并按照公正、平等、自愿、诚实信用的原则，同意按照以下条款和条件，签署本合同。</w:t>
      </w:r>
    </w:p>
    <w:p>
      <w:pPr>
        <w:spacing w:line="480" w:lineRule="exact"/>
        <w:ind w:firstLine="383" w:firstLineChars="159"/>
        <w:rPr>
          <w:rStyle w:val="24"/>
          <w:rFonts w:ascii="宋体" w:hAnsi="宋体"/>
          <w:b/>
          <w:kern w:val="2"/>
        </w:rPr>
      </w:pPr>
      <w:r>
        <w:rPr>
          <w:rStyle w:val="24"/>
          <w:rFonts w:ascii="宋体" w:hAnsi="宋体"/>
          <w:b/>
          <w:kern w:val="2"/>
        </w:rPr>
        <w:t>一、本合同由合同文本和下列文件组成</w:t>
      </w:r>
    </w:p>
    <w:p>
      <w:pPr>
        <w:spacing w:line="480" w:lineRule="exact"/>
        <w:ind w:firstLine="480"/>
        <w:rPr>
          <w:rStyle w:val="24"/>
          <w:rFonts w:ascii="宋体" w:hAnsi="宋体"/>
          <w:kern w:val="2"/>
        </w:rPr>
      </w:pPr>
      <w:r>
        <w:rPr>
          <w:rStyle w:val="24"/>
          <w:rFonts w:ascii="宋体" w:hAnsi="宋体"/>
          <w:kern w:val="2"/>
        </w:rPr>
        <w:t>1、磋商文件</w:t>
      </w:r>
    </w:p>
    <w:p>
      <w:pPr>
        <w:spacing w:line="480" w:lineRule="exact"/>
        <w:ind w:firstLine="480"/>
        <w:rPr>
          <w:rStyle w:val="24"/>
          <w:rFonts w:ascii="宋体" w:hAnsi="宋体"/>
          <w:kern w:val="2"/>
        </w:rPr>
      </w:pPr>
      <w:r>
        <w:rPr>
          <w:rStyle w:val="24"/>
          <w:rFonts w:ascii="宋体" w:hAnsi="宋体"/>
          <w:kern w:val="2"/>
        </w:rPr>
        <w:t>2、响应文件</w:t>
      </w:r>
    </w:p>
    <w:p>
      <w:pPr>
        <w:spacing w:line="480" w:lineRule="exact"/>
        <w:ind w:firstLine="480"/>
        <w:rPr>
          <w:rStyle w:val="24"/>
          <w:rFonts w:ascii="宋体" w:hAnsi="宋体"/>
          <w:kern w:val="2"/>
        </w:rPr>
      </w:pPr>
      <w:r>
        <w:rPr>
          <w:rStyle w:val="24"/>
          <w:rFonts w:ascii="宋体" w:hAnsi="宋体"/>
          <w:kern w:val="2"/>
        </w:rPr>
        <w:t>3、成交通知书</w:t>
      </w:r>
    </w:p>
    <w:p>
      <w:pPr>
        <w:spacing w:line="480" w:lineRule="exact"/>
        <w:ind w:firstLine="480"/>
        <w:rPr>
          <w:rStyle w:val="24"/>
          <w:rFonts w:ascii="宋体" w:hAnsi="宋体"/>
          <w:kern w:val="2"/>
        </w:rPr>
      </w:pPr>
      <w:r>
        <w:rPr>
          <w:rStyle w:val="24"/>
          <w:rFonts w:ascii="宋体" w:hAnsi="宋体"/>
          <w:kern w:val="2"/>
        </w:rPr>
        <w:t>4、成交人做出的书面澄清或承诺</w:t>
      </w:r>
    </w:p>
    <w:p>
      <w:pPr>
        <w:spacing w:line="480" w:lineRule="exact"/>
        <w:ind w:firstLine="480"/>
        <w:rPr>
          <w:rStyle w:val="24"/>
          <w:rFonts w:ascii="宋体" w:hAnsi="宋体"/>
          <w:kern w:val="2"/>
        </w:rPr>
      </w:pPr>
      <w:r>
        <w:rPr>
          <w:rStyle w:val="24"/>
          <w:rFonts w:ascii="宋体" w:hAnsi="宋体"/>
          <w:kern w:val="2"/>
        </w:rPr>
        <w:t>5、本合同附件</w:t>
      </w:r>
    </w:p>
    <w:p>
      <w:pPr>
        <w:spacing w:line="480" w:lineRule="exact"/>
        <w:ind w:firstLine="382"/>
        <w:rPr>
          <w:rStyle w:val="24"/>
          <w:rFonts w:ascii="宋体" w:hAnsi="宋体"/>
          <w:b/>
          <w:kern w:val="2"/>
        </w:rPr>
      </w:pPr>
      <w:r>
        <w:rPr>
          <w:rStyle w:val="24"/>
          <w:rFonts w:ascii="宋体" w:hAnsi="宋体"/>
          <w:b/>
          <w:kern w:val="2"/>
        </w:rPr>
        <w:t>二、货物名称、数量、单价、规格和标准</w:t>
      </w:r>
    </w:p>
    <w:p>
      <w:pPr>
        <w:spacing w:line="480" w:lineRule="exact"/>
        <w:ind w:left="764"/>
        <w:rPr>
          <w:rStyle w:val="24"/>
          <w:rFonts w:ascii="宋体" w:hAnsi="宋体"/>
          <w:kern w:val="2"/>
          <w:u w:val="single"/>
        </w:rPr>
      </w:pPr>
      <w:r>
        <w:rPr>
          <w:rStyle w:val="24"/>
          <w:rFonts w:ascii="宋体" w:hAnsi="宋体"/>
          <w:kern w:val="2"/>
          <w:u w:val="single"/>
        </w:rPr>
        <w:t xml:space="preserve">  </w:t>
      </w:r>
      <w:r>
        <w:rPr>
          <w:rStyle w:val="24"/>
          <w:rFonts w:ascii="宋体" w:hAnsi="宋体"/>
          <w:b/>
          <w:kern w:val="2"/>
          <w:u w:val="single"/>
        </w:rPr>
        <w:t>（详细清单见附件）</w:t>
      </w:r>
      <w:r>
        <w:rPr>
          <w:rStyle w:val="24"/>
          <w:rFonts w:ascii="宋体" w:hAnsi="宋体"/>
          <w:kern w:val="2"/>
          <w:u w:val="single"/>
        </w:rPr>
        <w:t xml:space="preserve">                                                    </w:t>
      </w:r>
    </w:p>
    <w:p>
      <w:pPr>
        <w:spacing w:line="480" w:lineRule="exact"/>
        <w:ind w:left="764"/>
        <w:rPr>
          <w:rStyle w:val="24"/>
          <w:rFonts w:ascii="宋体" w:hAnsi="宋体"/>
          <w:kern w:val="2"/>
          <w:u w:val="single"/>
        </w:rPr>
      </w:pPr>
      <w:r>
        <w:rPr>
          <w:rStyle w:val="24"/>
          <w:rFonts w:ascii="宋体" w:hAnsi="宋体"/>
          <w:kern w:val="2"/>
          <w:u w:val="single"/>
        </w:rPr>
        <w:t xml:space="preserve">                                                                           </w:t>
      </w:r>
    </w:p>
    <w:p>
      <w:pPr>
        <w:spacing w:line="480" w:lineRule="exact"/>
        <w:ind w:firstLine="382"/>
        <w:rPr>
          <w:rStyle w:val="24"/>
          <w:rFonts w:ascii="宋体" w:hAnsi="宋体"/>
          <w:kern w:val="2"/>
        </w:rPr>
      </w:pPr>
      <w:r>
        <w:rPr>
          <w:rStyle w:val="24"/>
          <w:rFonts w:ascii="宋体" w:hAnsi="宋体"/>
          <w:b/>
          <w:kern w:val="2"/>
        </w:rPr>
        <w:t>三、合同金额</w:t>
      </w:r>
    </w:p>
    <w:p>
      <w:pPr>
        <w:spacing w:line="480" w:lineRule="exact"/>
        <w:ind w:firstLine="764"/>
        <w:rPr>
          <w:rStyle w:val="24"/>
          <w:rFonts w:ascii="宋体" w:hAnsi="宋体"/>
          <w:kern w:val="2"/>
        </w:rPr>
      </w:pPr>
      <w:r>
        <w:rPr>
          <w:rStyle w:val="24"/>
          <w:rFonts w:ascii="宋体" w:hAnsi="宋体"/>
          <w:kern w:val="2"/>
        </w:rPr>
        <w:t>合同总金额：</w:t>
      </w:r>
      <w:r>
        <w:rPr>
          <w:rStyle w:val="24"/>
          <w:rFonts w:ascii="宋体" w:hAnsi="宋体"/>
          <w:kern w:val="2"/>
          <w:u w:val="single"/>
        </w:rPr>
        <w:t xml:space="preserve">人民币                               </w:t>
      </w:r>
      <w:r>
        <w:rPr>
          <w:rStyle w:val="24"/>
          <w:rFonts w:ascii="宋体" w:hAnsi="宋体"/>
          <w:kern w:val="2"/>
        </w:rPr>
        <w:t>元（大写）</w:t>
      </w:r>
    </w:p>
    <w:p>
      <w:pPr>
        <w:spacing w:line="480" w:lineRule="exact"/>
        <w:ind w:firstLine="764"/>
        <w:rPr>
          <w:rStyle w:val="24"/>
          <w:rFonts w:ascii="宋体" w:hAnsi="宋体"/>
          <w:kern w:val="2"/>
        </w:rPr>
      </w:pPr>
      <w:r>
        <w:rPr>
          <w:rStyle w:val="24"/>
          <w:rFonts w:ascii="宋体" w:hAnsi="宋体"/>
          <w:kern w:val="2"/>
        </w:rPr>
        <w:t xml:space="preserve">            </w:t>
      </w:r>
      <w:r>
        <w:rPr>
          <w:rStyle w:val="24"/>
          <w:rFonts w:ascii="宋体" w:hAnsi="宋体"/>
          <w:kern w:val="2"/>
          <w:u w:val="single"/>
        </w:rPr>
        <w:t xml:space="preserve">人民币                               </w:t>
      </w:r>
      <w:r>
        <w:rPr>
          <w:rStyle w:val="24"/>
          <w:rFonts w:ascii="宋体" w:hAnsi="宋体"/>
          <w:kern w:val="2"/>
        </w:rPr>
        <w:t>元（小写）</w:t>
      </w:r>
    </w:p>
    <w:p>
      <w:pPr>
        <w:spacing w:line="480" w:lineRule="exact"/>
        <w:ind w:firstLine="382"/>
        <w:rPr>
          <w:rStyle w:val="24"/>
          <w:rFonts w:ascii="宋体" w:hAnsi="宋体"/>
          <w:b/>
          <w:kern w:val="2"/>
        </w:rPr>
      </w:pPr>
      <w:r>
        <w:rPr>
          <w:rStyle w:val="24"/>
          <w:rFonts w:ascii="宋体" w:hAnsi="宋体"/>
          <w:b/>
          <w:kern w:val="2"/>
        </w:rPr>
        <w:t xml:space="preserve">四、货款支付： </w:t>
      </w:r>
    </w:p>
    <w:p>
      <w:pPr>
        <w:spacing w:line="480" w:lineRule="exact"/>
        <w:ind w:left="380" w:leftChars="181" w:firstLine="575"/>
        <w:rPr>
          <w:rStyle w:val="24"/>
          <w:rFonts w:ascii="宋体" w:hAnsi="宋体"/>
          <w:kern w:val="2"/>
        </w:rPr>
      </w:pPr>
      <w:r>
        <w:rPr>
          <w:rStyle w:val="24"/>
          <w:rFonts w:ascii="宋体" w:hAnsi="宋体"/>
          <w:kern w:val="2"/>
        </w:rPr>
        <w:t>付款方式：供货安装完毕经验收合格后付至合同额的90%，余款在使用满一年无质量问题后一次性无息付清。</w:t>
      </w:r>
    </w:p>
    <w:p>
      <w:pPr>
        <w:spacing w:line="480" w:lineRule="exact"/>
        <w:ind w:left="380" w:leftChars="181" w:firstLine="7"/>
        <w:rPr>
          <w:rStyle w:val="24"/>
          <w:rFonts w:ascii="宋体" w:hAnsi="宋体"/>
          <w:b/>
          <w:kern w:val="2"/>
        </w:rPr>
      </w:pPr>
      <w:r>
        <w:rPr>
          <w:rStyle w:val="24"/>
          <w:rFonts w:ascii="宋体" w:hAnsi="宋体"/>
          <w:b/>
          <w:kern w:val="2"/>
        </w:rPr>
        <w:t>五、交货</w:t>
      </w:r>
    </w:p>
    <w:p>
      <w:pPr>
        <w:tabs>
          <w:tab w:val="left" w:pos="2900"/>
        </w:tabs>
        <w:spacing w:line="480" w:lineRule="exact"/>
        <w:ind w:left="571" w:leftChars="272" w:firstLine="2"/>
        <w:rPr>
          <w:rStyle w:val="24"/>
          <w:rFonts w:ascii="宋体" w:hAnsi="宋体"/>
          <w:kern w:val="2"/>
        </w:rPr>
      </w:pPr>
      <w:r>
        <w:rPr>
          <w:rStyle w:val="24"/>
          <w:rFonts w:ascii="宋体" w:hAnsi="宋体"/>
          <w:kern w:val="2"/>
        </w:rPr>
        <w:t>1、交货时间：</w:t>
      </w:r>
      <w:r>
        <w:rPr>
          <w:rStyle w:val="24"/>
          <w:rFonts w:ascii="宋体" w:hAnsi="宋体"/>
          <w:kern w:val="2"/>
        </w:rPr>
        <w:tab/>
      </w:r>
    </w:p>
    <w:p>
      <w:pPr>
        <w:spacing w:line="480" w:lineRule="exact"/>
        <w:ind w:left="953" w:leftChars="454" w:firstLine="2"/>
        <w:rPr>
          <w:rStyle w:val="24"/>
          <w:rFonts w:ascii="宋体" w:hAnsi="宋体"/>
          <w:kern w:val="2"/>
        </w:rPr>
      </w:pPr>
      <w:r>
        <w:rPr>
          <w:rStyle w:val="24"/>
          <w:rFonts w:ascii="宋体" w:hAnsi="宋体"/>
          <w:kern w:val="2"/>
        </w:rPr>
        <w:t>合同生效后于</w:t>
      </w:r>
      <w:r>
        <w:rPr>
          <w:rStyle w:val="24"/>
          <w:rFonts w:ascii="宋体" w:hAnsi="宋体"/>
          <w:kern w:val="2"/>
          <w:u w:val="single"/>
        </w:rPr>
        <w:t xml:space="preserve">        </w:t>
      </w:r>
      <w:r>
        <w:rPr>
          <w:rStyle w:val="24"/>
          <w:rFonts w:ascii="宋体" w:hAnsi="宋体"/>
          <w:kern w:val="2"/>
        </w:rPr>
        <w:t>年</w:t>
      </w:r>
      <w:r>
        <w:rPr>
          <w:rStyle w:val="24"/>
          <w:rFonts w:ascii="宋体" w:hAnsi="宋体"/>
          <w:kern w:val="2"/>
          <w:u w:val="single"/>
        </w:rPr>
        <w:t xml:space="preserve">     </w:t>
      </w:r>
      <w:r>
        <w:rPr>
          <w:rStyle w:val="24"/>
          <w:rFonts w:ascii="宋体" w:hAnsi="宋体"/>
          <w:kern w:val="2"/>
        </w:rPr>
        <w:t>月</w:t>
      </w:r>
      <w:r>
        <w:rPr>
          <w:rStyle w:val="24"/>
          <w:rFonts w:ascii="宋体" w:hAnsi="宋体"/>
          <w:kern w:val="2"/>
          <w:u w:val="single"/>
        </w:rPr>
        <w:t xml:space="preserve">     </w:t>
      </w:r>
      <w:r>
        <w:rPr>
          <w:rStyle w:val="24"/>
          <w:rFonts w:ascii="宋体" w:hAnsi="宋体"/>
          <w:kern w:val="2"/>
        </w:rPr>
        <w:t>日以前交货。</w:t>
      </w:r>
    </w:p>
    <w:p>
      <w:pPr>
        <w:numPr>
          <w:ilvl w:val="0"/>
          <w:numId w:val="9"/>
        </w:numPr>
        <w:tabs>
          <w:tab w:val="left" w:pos="840"/>
          <w:tab w:val="left" w:pos="955"/>
        </w:tabs>
        <w:spacing w:line="480" w:lineRule="exact"/>
        <w:ind w:hanging="267"/>
        <w:rPr>
          <w:rStyle w:val="24"/>
          <w:rFonts w:ascii="宋体" w:hAnsi="宋体"/>
          <w:kern w:val="2"/>
          <w:u w:val="single"/>
        </w:rPr>
      </w:pPr>
      <w:r>
        <w:rPr>
          <w:rStyle w:val="24"/>
          <w:rFonts w:ascii="宋体" w:hAnsi="宋体"/>
          <w:kern w:val="2"/>
        </w:rPr>
        <w:t>交货地点：</w:t>
      </w:r>
      <w:r>
        <w:rPr>
          <w:rStyle w:val="24"/>
          <w:rFonts w:ascii="宋体" w:hAnsi="宋体"/>
          <w:kern w:val="2"/>
          <w:u w:val="single"/>
        </w:rPr>
        <w:t xml:space="preserve">                   </w:t>
      </w:r>
    </w:p>
    <w:p>
      <w:pPr>
        <w:spacing w:line="480" w:lineRule="exact"/>
        <w:ind w:left="571" w:leftChars="272"/>
        <w:rPr>
          <w:rStyle w:val="24"/>
          <w:rFonts w:ascii="宋体" w:hAnsi="宋体"/>
          <w:kern w:val="2"/>
        </w:rPr>
      </w:pPr>
      <w:r>
        <w:rPr>
          <w:rStyle w:val="24"/>
          <w:rFonts w:ascii="宋体" w:hAnsi="宋体"/>
          <w:kern w:val="2"/>
        </w:rPr>
        <w:t>3、风险负担：</w:t>
      </w:r>
    </w:p>
    <w:p>
      <w:pPr>
        <w:spacing w:line="480" w:lineRule="exact"/>
        <w:ind w:left="380" w:leftChars="181" w:firstLine="575"/>
        <w:rPr>
          <w:rStyle w:val="24"/>
          <w:rFonts w:ascii="宋体" w:hAnsi="宋体"/>
          <w:kern w:val="2"/>
        </w:rPr>
      </w:pPr>
      <w:r>
        <w:rPr>
          <w:rStyle w:val="24"/>
          <w:rFonts w:ascii="宋体" w:hAnsi="宋体"/>
          <w:kern w:val="2"/>
        </w:rPr>
        <w:t>货物毁损、灭失的风险在该货物通过甲乙双方联合验收交付前由乙方承担，通过联合验收交付后由甲方承担；因质量问题甲方拒收的，风险由乙方承担。</w:t>
      </w:r>
    </w:p>
    <w:p>
      <w:pPr>
        <w:spacing w:line="480" w:lineRule="exact"/>
        <w:ind w:left="380" w:leftChars="181"/>
        <w:rPr>
          <w:rStyle w:val="24"/>
          <w:rFonts w:ascii="宋体" w:hAnsi="宋体"/>
          <w:b/>
          <w:kern w:val="2"/>
        </w:rPr>
      </w:pPr>
      <w:r>
        <w:rPr>
          <w:rStyle w:val="24"/>
          <w:rFonts w:ascii="宋体" w:hAnsi="宋体"/>
          <w:b/>
          <w:kern w:val="2"/>
        </w:rPr>
        <w:t>六、质量</w:t>
      </w:r>
    </w:p>
    <w:p>
      <w:pPr>
        <w:tabs>
          <w:tab w:val="left" w:pos="382"/>
        </w:tabs>
        <w:spacing w:line="480" w:lineRule="exact"/>
        <w:ind w:left="380" w:leftChars="181" w:firstLine="480"/>
        <w:rPr>
          <w:rStyle w:val="24"/>
          <w:rFonts w:ascii="宋体" w:hAnsi="宋体"/>
          <w:kern w:val="2"/>
        </w:rPr>
      </w:pPr>
      <w:r>
        <w:rPr>
          <w:rStyle w:val="24"/>
          <w:rFonts w:ascii="宋体" w:hAnsi="宋体"/>
          <w:kern w:val="2"/>
        </w:rPr>
        <w:t>货物的质量应符合磋商文件、响应文件及乙方在询标过程中做出的书面澄清及承诺。</w:t>
      </w:r>
    </w:p>
    <w:p>
      <w:pPr>
        <w:tabs>
          <w:tab w:val="left" w:pos="382"/>
        </w:tabs>
        <w:spacing w:line="480" w:lineRule="exact"/>
        <w:ind w:left="283" w:leftChars="135" w:firstLine="99"/>
        <w:rPr>
          <w:rStyle w:val="24"/>
          <w:rFonts w:ascii="宋体" w:hAnsi="宋体"/>
          <w:b/>
          <w:kern w:val="2"/>
        </w:rPr>
      </w:pPr>
      <w:r>
        <w:rPr>
          <w:rStyle w:val="24"/>
          <w:rFonts w:ascii="宋体" w:hAnsi="宋体"/>
          <w:b/>
          <w:kern w:val="2"/>
        </w:rPr>
        <w:t>七、包装</w:t>
      </w:r>
    </w:p>
    <w:p>
      <w:pPr>
        <w:spacing w:line="480" w:lineRule="exact"/>
        <w:ind w:left="380" w:leftChars="181" w:firstLine="480"/>
        <w:rPr>
          <w:rStyle w:val="24"/>
          <w:rFonts w:ascii="宋体" w:hAnsi="宋体"/>
          <w:kern w:val="2"/>
        </w:rPr>
      </w:pPr>
      <w:r>
        <w:rPr>
          <w:rStyle w:val="24"/>
          <w:rFonts w:ascii="宋体" w:hAnsi="宋体"/>
          <w:kern w:val="2"/>
        </w:rPr>
        <w:t>货物的包装应按照国家或业务主管部门的技术规定执行，国家或业务主管部门无技术规定的，应当按双方约定采取足以保护货物安全、完好的包装方式。</w:t>
      </w:r>
    </w:p>
    <w:p>
      <w:pPr>
        <w:spacing w:line="480" w:lineRule="exact"/>
        <w:ind w:left="380" w:leftChars="181" w:firstLine="2"/>
        <w:rPr>
          <w:rStyle w:val="24"/>
          <w:rFonts w:ascii="宋体" w:hAnsi="宋体"/>
          <w:b/>
          <w:kern w:val="2"/>
        </w:rPr>
      </w:pPr>
      <w:r>
        <w:rPr>
          <w:rStyle w:val="24"/>
          <w:rFonts w:ascii="宋体" w:hAnsi="宋体"/>
          <w:b/>
          <w:kern w:val="2"/>
        </w:rPr>
        <w:t>八、运输要求</w:t>
      </w:r>
    </w:p>
    <w:p>
      <w:pPr>
        <w:tabs>
          <w:tab w:val="left" w:pos="8786"/>
        </w:tabs>
        <w:spacing w:line="480" w:lineRule="exact"/>
        <w:ind w:left="479" w:leftChars="228"/>
        <w:rPr>
          <w:rStyle w:val="24"/>
          <w:rFonts w:ascii="宋体" w:hAnsi="宋体"/>
          <w:kern w:val="2"/>
        </w:rPr>
      </w:pPr>
      <w:r>
        <w:rPr>
          <w:rStyle w:val="24"/>
          <w:rFonts w:ascii="宋体" w:hAnsi="宋体"/>
          <w:kern w:val="2"/>
        </w:rPr>
        <w:t>1、运输方式及线路：</w:t>
      </w:r>
      <w:r>
        <w:rPr>
          <w:rStyle w:val="24"/>
          <w:rFonts w:ascii="宋体" w:hAnsi="宋体"/>
          <w:kern w:val="2"/>
          <w:u w:val="single"/>
        </w:rPr>
        <w:t xml:space="preserve">                                                         </w:t>
      </w:r>
    </w:p>
    <w:p>
      <w:pPr>
        <w:spacing w:line="480" w:lineRule="exact"/>
        <w:ind w:firstLine="480" w:firstLineChars="200"/>
        <w:rPr>
          <w:rStyle w:val="24"/>
          <w:rFonts w:ascii="宋体" w:hAnsi="宋体"/>
          <w:kern w:val="2"/>
        </w:rPr>
      </w:pPr>
      <w:r>
        <w:rPr>
          <w:rStyle w:val="24"/>
          <w:rFonts w:ascii="宋体" w:hAnsi="宋体"/>
          <w:kern w:val="2"/>
        </w:rPr>
        <w:t>2、运输及相关费用由乙方承担。</w:t>
      </w:r>
    </w:p>
    <w:p>
      <w:pPr>
        <w:spacing w:line="480" w:lineRule="exact"/>
        <w:ind w:left="380" w:leftChars="181" w:firstLine="2"/>
        <w:rPr>
          <w:rStyle w:val="24"/>
          <w:rFonts w:ascii="宋体" w:hAnsi="宋体"/>
          <w:b/>
          <w:kern w:val="2"/>
        </w:rPr>
      </w:pPr>
      <w:r>
        <w:rPr>
          <w:rStyle w:val="24"/>
          <w:rFonts w:ascii="宋体" w:hAnsi="宋体"/>
          <w:b/>
          <w:kern w:val="2"/>
        </w:rPr>
        <w:t>九、知识产权</w:t>
      </w:r>
    </w:p>
    <w:p>
      <w:pPr>
        <w:spacing w:line="480" w:lineRule="exact"/>
        <w:ind w:left="380" w:leftChars="181" w:firstLine="480"/>
        <w:rPr>
          <w:rStyle w:val="24"/>
          <w:rFonts w:ascii="宋体" w:hAnsi="宋体"/>
          <w:kern w:val="2"/>
        </w:rPr>
      </w:pPr>
      <w:r>
        <w:rPr>
          <w:rStyle w:val="24"/>
          <w:rFonts w:ascii="宋体" w:hAnsi="宋体"/>
          <w:kern w:val="2"/>
        </w:rPr>
        <w:t>乙方应保证甲方在中国境内使用货物或货物的任何一部分时，免受第三方提出的侵犯其知识产权的诉讼。</w:t>
      </w:r>
    </w:p>
    <w:p>
      <w:pPr>
        <w:spacing w:line="480" w:lineRule="exact"/>
        <w:ind w:left="283" w:leftChars="135" w:firstLine="97"/>
        <w:rPr>
          <w:rStyle w:val="24"/>
          <w:rFonts w:ascii="宋体" w:hAnsi="宋体"/>
          <w:b/>
          <w:kern w:val="2"/>
        </w:rPr>
      </w:pPr>
      <w:r>
        <w:rPr>
          <w:rStyle w:val="24"/>
          <w:rFonts w:ascii="宋体" w:hAnsi="宋体"/>
          <w:b/>
          <w:kern w:val="2"/>
        </w:rPr>
        <w:t>十、验收</w:t>
      </w:r>
    </w:p>
    <w:p>
      <w:pPr>
        <w:spacing w:line="480" w:lineRule="exact"/>
        <w:ind w:left="380" w:leftChars="181" w:firstLine="240" w:firstLineChars="100"/>
        <w:rPr>
          <w:rStyle w:val="24"/>
          <w:rFonts w:ascii="宋体" w:hAnsi="宋体"/>
          <w:kern w:val="2"/>
        </w:rPr>
      </w:pPr>
      <w:r>
        <w:rPr>
          <w:rStyle w:val="24"/>
          <w:rFonts w:ascii="宋体" w:hAnsi="宋体"/>
          <w:kern w:val="2"/>
        </w:rPr>
        <w:t>1、设备到货后，甲方和乙方</w:t>
      </w:r>
      <w:r>
        <w:rPr>
          <w:rStyle w:val="24"/>
          <w:rFonts w:ascii="宋体" w:hAnsi="宋体"/>
          <w:kern w:val="2"/>
          <w:u w:val="single"/>
        </w:rPr>
        <w:t xml:space="preserve">    </w:t>
      </w:r>
      <w:r>
        <w:rPr>
          <w:rStyle w:val="24"/>
          <w:rFonts w:ascii="宋体" w:hAnsi="宋体"/>
          <w:kern w:val="2"/>
        </w:rPr>
        <w:t>个工作日内共同开箱检验货物的质量状况和数量，视为初验，如货物需要安装、调试，则由乙方负责并承担相应的费用，甲方应积极配合，安装调试后设备运行</w:t>
      </w:r>
      <w:r>
        <w:rPr>
          <w:rStyle w:val="24"/>
          <w:rFonts w:ascii="宋体" w:hAnsi="宋体"/>
          <w:kern w:val="2"/>
          <w:u w:val="single"/>
        </w:rPr>
        <w:t xml:space="preserve">    </w:t>
      </w:r>
      <w:r>
        <w:rPr>
          <w:rStyle w:val="24"/>
          <w:rFonts w:ascii="宋体" w:hAnsi="宋体"/>
          <w:kern w:val="2"/>
        </w:rPr>
        <w:t>个月后第一周进行中验，设备运行</w:t>
      </w:r>
      <w:r>
        <w:rPr>
          <w:rStyle w:val="24"/>
          <w:rFonts w:ascii="宋体" w:hAnsi="宋体"/>
          <w:kern w:val="2"/>
          <w:u w:val="single"/>
        </w:rPr>
        <w:t xml:space="preserve">    </w:t>
      </w:r>
      <w:r>
        <w:rPr>
          <w:rStyle w:val="24"/>
          <w:rFonts w:ascii="宋体" w:hAnsi="宋体"/>
          <w:kern w:val="2"/>
        </w:rPr>
        <w:t>个月后第一周进行终验，并共同在《政府采购项目验收单》上签字确认。</w:t>
      </w:r>
    </w:p>
    <w:p>
      <w:pPr>
        <w:spacing w:line="480" w:lineRule="exact"/>
        <w:ind w:left="380" w:leftChars="181" w:firstLine="240" w:firstLineChars="100"/>
        <w:rPr>
          <w:rStyle w:val="24"/>
          <w:rFonts w:ascii="宋体" w:hAnsi="宋体"/>
          <w:kern w:val="2"/>
        </w:rPr>
      </w:pPr>
      <w:r>
        <w:rPr>
          <w:rStyle w:val="24"/>
          <w:rFonts w:ascii="宋体" w:hAnsi="宋体"/>
          <w:kern w:val="2"/>
        </w:rPr>
        <w:t>2、对货物的质量问题，甲方应在实际发现之日起</w:t>
      </w:r>
      <w:r>
        <w:rPr>
          <w:rStyle w:val="24"/>
          <w:rFonts w:ascii="宋体" w:hAnsi="宋体"/>
          <w:kern w:val="2"/>
          <w:u w:val="single"/>
        </w:rPr>
        <w:t xml:space="preserve">     </w:t>
      </w:r>
      <w:r>
        <w:rPr>
          <w:rStyle w:val="24"/>
          <w:rFonts w:ascii="宋体" w:hAnsi="宋体"/>
          <w:kern w:val="2"/>
        </w:rPr>
        <w:t>日内向乙方主张权利。</w:t>
      </w:r>
    </w:p>
    <w:p>
      <w:pPr>
        <w:tabs>
          <w:tab w:val="left" w:pos="573"/>
        </w:tabs>
        <w:spacing w:line="480" w:lineRule="exact"/>
        <w:ind w:left="380" w:leftChars="181" w:firstLine="7"/>
        <w:rPr>
          <w:rStyle w:val="24"/>
          <w:rFonts w:ascii="宋体" w:hAnsi="宋体"/>
          <w:b/>
          <w:kern w:val="2"/>
        </w:rPr>
      </w:pPr>
      <w:r>
        <w:rPr>
          <w:rStyle w:val="24"/>
          <w:rFonts w:ascii="宋体" w:hAnsi="宋体"/>
          <w:b/>
          <w:kern w:val="2"/>
        </w:rPr>
        <w:t>十一、售后服务</w:t>
      </w:r>
    </w:p>
    <w:p>
      <w:pPr>
        <w:spacing w:line="480" w:lineRule="exact"/>
        <w:ind w:left="380" w:leftChars="181" w:firstLine="285"/>
        <w:rPr>
          <w:rStyle w:val="24"/>
          <w:rFonts w:ascii="宋体" w:hAnsi="宋体"/>
          <w:kern w:val="2"/>
        </w:rPr>
      </w:pPr>
      <w:r>
        <w:rPr>
          <w:rStyle w:val="24"/>
          <w:rFonts w:ascii="宋体" w:hAnsi="宋体"/>
          <w:kern w:val="2"/>
        </w:rPr>
        <w:t>1、乙方应按磋商文件、响应文件及乙方在询标过程中做出的书面说明或承诺提供及时、快速、优质的售后服务。</w:t>
      </w:r>
    </w:p>
    <w:p>
      <w:pPr>
        <w:spacing w:line="480" w:lineRule="exact"/>
        <w:ind w:left="380" w:leftChars="181" w:firstLine="285"/>
        <w:rPr>
          <w:rStyle w:val="24"/>
          <w:rFonts w:ascii="宋体" w:hAnsi="宋体"/>
          <w:kern w:val="2"/>
        </w:rPr>
      </w:pPr>
      <w:r>
        <w:rPr>
          <w:rStyle w:val="24"/>
          <w:rFonts w:ascii="宋体" w:hAnsi="宋体"/>
          <w:kern w:val="2"/>
        </w:rPr>
        <w:t>2、其他售后服务内容：</w:t>
      </w:r>
    </w:p>
    <w:p>
      <w:pPr>
        <w:tabs>
          <w:tab w:val="left" w:pos="8404"/>
          <w:tab w:val="left" w:pos="8786"/>
        </w:tabs>
        <w:spacing w:line="480" w:lineRule="exact"/>
        <w:ind w:left="479" w:leftChars="228" w:firstLine="94"/>
        <w:rPr>
          <w:rStyle w:val="24"/>
          <w:rFonts w:ascii="宋体" w:hAnsi="宋体"/>
          <w:kern w:val="2"/>
          <w:u w:val="single"/>
        </w:rPr>
      </w:pPr>
      <w:r>
        <w:rPr>
          <w:rStyle w:val="24"/>
          <w:rFonts w:ascii="宋体" w:hAnsi="宋体"/>
          <w:kern w:val="2"/>
          <w:u w:val="single"/>
        </w:rPr>
        <w:t xml:space="preserve">                                                                              </w:t>
      </w:r>
    </w:p>
    <w:p>
      <w:pPr>
        <w:spacing w:line="480" w:lineRule="exact"/>
        <w:ind w:left="479" w:leftChars="228" w:firstLine="94"/>
        <w:rPr>
          <w:rStyle w:val="24"/>
          <w:rFonts w:ascii="宋体" w:hAnsi="宋体"/>
          <w:kern w:val="2"/>
          <w:u w:val="single"/>
        </w:rPr>
      </w:pPr>
      <w:r>
        <w:rPr>
          <w:rStyle w:val="24"/>
          <w:rFonts w:ascii="宋体" w:hAnsi="宋体"/>
          <w:kern w:val="2"/>
          <w:u w:val="single"/>
        </w:rPr>
        <w:t xml:space="preserve">                                                                              </w:t>
      </w:r>
    </w:p>
    <w:p>
      <w:pPr>
        <w:spacing w:line="480" w:lineRule="exact"/>
        <w:ind w:left="380" w:leftChars="181" w:firstLine="2"/>
        <w:rPr>
          <w:rStyle w:val="24"/>
          <w:rFonts w:ascii="宋体" w:hAnsi="宋体"/>
          <w:b/>
          <w:kern w:val="2"/>
        </w:rPr>
      </w:pPr>
      <w:r>
        <w:rPr>
          <w:rStyle w:val="24"/>
          <w:rFonts w:ascii="宋体" w:hAnsi="宋体"/>
          <w:b/>
          <w:kern w:val="2"/>
        </w:rPr>
        <w:t>十二、合同生效</w:t>
      </w:r>
    </w:p>
    <w:p>
      <w:pPr>
        <w:spacing w:line="480" w:lineRule="exact"/>
        <w:ind w:left="479" w:leftChars="228" w:firstLine="285"/>
        <w:rPr>
          <w:rStyle w:val="24"/>
          <w:rFonts w:hint="eastAsia" w:ascii="宋体" w:hAnsi="宋体" w:eastAsia="宋体"/>
          <w:kern w:val="2"/>
          <w:lang w:eastAsia="zh-CN"/>
        </w:rPr>
      </w:pPr>
      <w:r>
        <w:rPr>
          <w:rStyle w:val="24"/>
          <w:rFonts w:ascii="宋体" w:hAnsi="宋体"/>
          <w:kern w:val="2"/>
        </w:rPr>
        <w:t>本合同为附条件生效合同，除甲乙双方签章，还应满足以下条件时合同生效</w:t>
      </w:r>
      <w:r>
        <w:rPr>
          <w:rStyle w:val="24"/>
          <w:rFonts w:hint="eastAsia" w:ascii="宋体" w:hAnsi="宋体"/>
          <w:kern w:val="2"/>
          <w:lang w:val="en-US" w:eastAsia="zh-CN"/>
        </w:rPr>
        <w:t>.</w:t>
      </w:r>
    </w:p>
    <w:p>
      <w:pPr>
        <w:spacing w:line="480" w:lineRule="exact"/>
        <w:ind w:left="380" w:leftChars="181"/>
        <w:rPr>
          <w:rStyle w:val="24"/>
          <w:rFonts w:ascii="宋体" w:hAnsi="宋体"/>
          <w:b/>
          <w:kern w:val="2"/>
        </w:rPr>
      </w:pPr>
      <w:r>
        <w:rPr>
          <w:rStyle w:val="24"/>
          <w:rFonts w:ascii="宋体" w:hAnsi="宋体"/>
          <w:b/>
          <w:kern w:val="2"/>
        </w:rPr>
        <w:t>十三、违约条款</w:t>
      </w:r>
    </w:p>
    <w:p>
      <w:pPr>
        <w:numPr>
          <w:ilvl w:val="0"/>
          <w:numId w:val="10"/>
        </w:numPr>
        <w:tabs>
          <w:tab w:val="left" w:pos="955"/>
          <w:tab w:val="left" w:pos="1146"/>
        </w:tabs>
        <w:spacing w:line="480" w:lineRule="exact"/>
        <w:ind w:left="953" w:leftChars="364" w:hanging="189"/>
        <w:rPr>
          <w:rStyle w:val="24"/>
          <w:rFonts w:ascii="宋体" w:hAnsi="宋体"/>
          <w:kern w:val="2"/>
        </w:rPr>
      </w:pPr>
      <w:r>
        <w:rPr>
          <w:rStyle w:val="24"/>
          <w:rFonts w:ascii="宋体" w:hAnsi="宋体"/>
          <w:kern w:val="2"/>
        </w:rPr>
        <w:t>甲方如逾期付款，每逾期1日，按应付金额0.3‰支付违约金。</w:t>
      </w:r>
    </w:p>
    <w:p>
      <w:pPr>
        <w:numPr>
          <w:ilvl w:val="0"/>
          <w:numId w:val="10"/>
        </w:numPr>
        <w:tabs>
          <w:tab w:val="left" w:pos="764"/>
          <w:tab w:val="left" w:pos="1146"/>
        </w:tabs>
        <w:spacing w:line="480" w:lineRule="exact"/>
        <w:ind w:left="762" w:leftChars="363" w:firstLine="0"/>
        <w:rPr>
          <w:rStyle w:val="24"/>
          <w:rFonts w:ascii="宋体" w:hAnsi="宋体"/>
          <w:kern w:val="2"/>
        </w:rPr>
      </w:pPr>
      <w:r>
        <w:rPr>
          <w:rStyle w:val="24"/>
          <w:rFonts w:ascii="宋体" w:hAnsi="宋体"/>
          <w:kern w:val="2"/>
        </w:rPr>
        <w:t>甲方延迟验收货物，延迟验收期间发生的费用由甲方承担赔偿责任。</w:t>
      </w:r>
    </w:p>
    <w:p>
      <w:pPr>
        <w:tabs>
          <w:tab w:val="left" w:pos="1146"/>
        </w:tabs>
        <w:spacing w:line="480" w:lineRule="exact"/>
        <w:ind w:left="762" w:leftChars="363"/>
        <w:rPr>
          <w:rStyle w:val="24"/>
          <w:rFonts w:ascii="宋体" w:hAnsi="宋体"/>
          <w:kern w:val="2"/>
        </w:rPr>
      </w:pPr>
      <w:r>
        <w:rPr>
          <w:rStyle w:val="24"/>
          <w:rFonts w:ascii="宋体" w:hAnsi="宋体"/>
          <w:kern w:val="2"/>
        </w:rPr>
        <w:t>3、乙方延迟交货，每延迟1日，按应交付货物总额0.3‰支付违约金。</w:t>
      </w:r>
    </w:p>
    <w:p>
      <w:pPr>
        <w:tabs>
          <w:tab w:val="left" w:pos="573"/>
          <w:tab w:val="left" w:pos="764"/>
        </w:tabs>
        <w:spacing w:line="480" w:lineRule="exact"/>
        <w:ind w:left="380" w:leftChars="181" w:firstLine="384" w:firstLineChars="160"/>
        <w:rPr>
          <w:rStyle w:val="24"/>
          <w:rFonts w:ascii="宋体" w:hAnsi="宋体"/>
          <w:kern w:val="2"/>
        </w:rPr>
      </w:pPr>
      <w:r>
        <w:rPr>
          <w:rStyle w:val="24"/>
          <w:rFonts w:ascii="宋体" w:hAnsi="宋体"/>
          <w:kern w:val="2"/>
        </w:rPr>
        <w:t>4、乙方履行合同不符合规定，除应按合同约定及时调换外，在调换货物期间，应按调换货物金额每日0.3‰向甲方支付违约金。</w:t>
      </w:r>
    </w:p>
    <w:p>
      <w:pPr>
        <w:spacing w:line="480" w:lineRule="exact"/>
        <w:ind w:left="380" w:leftChars="181" w:firstLine="384" w:firstLineChars="160"/>
        <w:rPr>
          <w:rStyle w:val="24"/>
          <w:rFonts w:ascii="宋体" w:hAnsi="宋体"/>
          <w:kern w:val="2"/>
        </w:rPr>
      </w:pPr>
      <w:r>
        <w:rPr>
          <w:rStyle w:val="24"/>
          <w:rFonts w:ascii="宋体" w:hAnsi="宋体"/>
          <w:kern w:val="2"/>
        </w:rPr>
        <w:t>5、一方不按期履行合同，并经另一方提示后30日内仍不履行合同的，守约方有权解除合同，违约方要承担相应的赔偿责任。</w:t>
      </w:r>
    </w:p>
    <w:p>
      <w:pPr>
        <w:spacing w:line="480" w:lineRule="exact"/>
        <w:ind w:left="380" w:leftChars="181" w:firstLine="384"/>
        <w:rPr>
          <w:rStyle w:val="24"/>
          <w:rFonts w:ascii="宋体" w:hAnsi="宋体"/>
          <w:kern w:val="2"/>
        </w:rPr>
      </w:pPr>
      <w:r>
        <w:rPr>
          <w:rStyle w:val="24"/>
          <w:rFonts w:ascii="宋体" w:hAnsi="宋体"/>
          <w:kern w:val="2"/>
        </w:rPr>
        <w:t>6、如因一方违约，双方未能就赔偿损失达成协议，引起诉讼或仲裁时，违约方除应赔偿对方经济损失外，还应承担对方因诉讼或仲裁所支付的律师代理费等相关费用。</w:t>
      </w:r>
    </w:p>
    <w:p>
      <w:pPr>
        <w:spacing w:line="480" w:lineRule="exact"/>
        <w:ind w:left="380" w:leftChars="181" w:firstLine="384"/>
        <w:rPr>
          <w:rStyle w:val="24"/>
          <w:rFonts w:ascii="宋体" w:hAnsi="宋体"/>
          <w:kern w:val="2"/>
        </w:rPr>
      </w:pPr>
      <w:r>
        <w:rPr>
          <w:rStyle w:val="24"/>
          <w:rFonts w:ascii="宋体" w:hAnsi="宋体"/>
          <w:kern w:val="2"/>
        </w:rPr>
        <w:t xml:space="preserve">7、其它应承担的违约责任，以《中华人民共和国合同法》和其它有关法律、法规规定为准，无相关规定的，双方协商解决。 </w:t>
      </w:r>
    </w:p>
    <w:p>
      <w:pPr>
        <w:spacing w:line="480" w:lineRule="exact"/>
        <w:ind w:left="380" w:leftChars="181" w:firstLine="384"/>
        <w:rPr>
          <w:rStyle w:val="24"/>
          <w:rFonts w:ascii="宋体" w:hAnsi="宋体"/>
          <w:kern w:val="2"/>
        </w:rPr>
      </w:pPr>
      <w:r>
        <w:rPr>
          <w:rStyle w:val="24"/>
          <w:rFonts w:ascii="宋体" w:hAnsi="宋体"/>
          <w:kern w:val="2"/>
        </w:rPr>
        <w:t>8、按照本合同规定应该偿付的违约金、赔偿金等，应当在明确责任后</w:t>
      </w:r>
      <w:r>
        <w:rPr>
          <w:rStyle w:val="24"/>
          <w:rFonts w:ascii="宋体" w:hAnsi="宋体"/>
          <w:kern w:val="2"/>
          <w:u w:val="single"/>
        </w:rPr>
        <w:t xml:space="preserve">     </w:t>
      </w:r>
      <w:r>
        <w:rPr>
          <w:rStyle w:val="24"/>
          <w:rFonts w:ascii="宋体" w:hAnsi="宋体"/>
          <w:kern w:val="2"/>
        </w:rPr>
        <w:t>日内，按银行规定或双方商定的结算办法付清，否则按逾期付款处理。</w:t>
      </w:r>
    </w:p>
    <w:p>
      <w:pPr>
        <w:spacing w:line="480" w:lineRule="exact"/>
        <w:ind w:left="380" w:leftChars="181"/>
        <w:rPr>
          <w:rStyle w:val="24"/>
          <w:rFonts w:ascii="宋体" w:hAnsi="宋体"/>
          <w:b/>
          <w:kern w:val="2"/>
        </w:rPr>
      </w:pPr>
      <w:r>
        <w:rPr>
          <w:rStyle w:val="24"/>
          <w:rFonts w:ascii="宋体" w:hAnsi="宋体"/>
          <w:b/>
          <w:kern w:val="2"/>
        </w:rPr>
        <w:t>十四、不可抗力条款</w:t>
      </w:r>
    </w:p>
    <w:p>
      <w:pPr>
        <w:spacing w:line="480" w:lineRule="exact"/>
        <w:ind w:left="479" w:leftChars="228" w:firstLine="376" w:firstLineChars="157"/>
        <w:rPr>
          <w:rStyle w:val="24"/>
          <w:rFonts w:ascii="宋体" w:hAnsi="宋体"/>
          <w:kern w:val="2"/>
        </w:rPr>
      </w:pPr>
      <w:r>
        <w:rPr>
          <w:rStyle w:val="24"/>
          <w:rFonts w:ascii="宋体" w:hAnsi="宋体"/>
          <w:kern w:val="2"/>
        </w:rPr>
        <w:t>因不可抗力致使一方不能及时或完全履行合同的，应及时通知</w:t>
      </w:r>
      <w:r>
        <w:rPr>
          <w:rStyle w:val="24"/>
          <w:rFonts w:hint="eastAsia" w:ascii="宋体" w:hAnsi="宋体"/>
          <w:kern w:val="2"/>
          <w:lang w:eastAsia="zh-CN"/>
        </w:rPr>
        <w:t>采购机构</w:t>
      </w:r>
      <w:r>
        <w:rPr>
          <w:rStyle w:val="24"/>
          <w:rFonts w:ascii="宋体" w:hAnsi="宋体"/>
          <w:kern w:val="2"/>
        </w:rPr>
        <w:t>及另一方，双方互不承担责任，并在15天内提供有关不可抗力的相应证明。</w:t>
      </w:r>
    </w:p>
    <w:p>
      <w:pPr>
        <w:spacing w:line="480" w:lineRule="exact"/>
        <w:ind w:left="380" w:leftChars="181" w:firstLine="480" w:firstLineChars="200"/>
        <w:rPr>
          <w:rStyle w:val="24"/>
          <w:rFonts w:ascii="宋体" w:hAnsi="宋体"/>
          <w:kern w:val="2"/>
        </w:rPr>
      </w:pPr>
      <w:r>
        <w:rPr>
          <w:rStyle w:val="24"/>
          <w:rFonts w:ascii="宋体" w:hAnsi="宋体"/>
          <w:kern w:val="2"/>
        </w:rPr>
        <w:t>合同未履行部分是否继续履行、如何履行等问题，可由双方协商解决。</w:t>
      </w:r>
    </w:p>
    <w:p>
      <w:pPr>
        <w:spacing w:line="480" w:lineRule="exact"/>
        <w:ind w:left="380" w:leftChars="181"/>
        <w:rPr>
          <w:rStyle w:val="24"/>
          <w:rFonts w:ascii="宋体" w:hAnsi="宋体"/>
          <w:b/>
          <w:kern w:val="2"/>
        </w:rPr>
      </w:pPr>
      <w:r>
        <w:rPr>
          <w:rStyle w:val="24"/>
          <w:rFonts w:ascii="宋体" w:hAnsi="宋体"/>
          <w:b/>
          <w:kern w:val="2"/>
        </w:rPr>
        <w:t>十五、争议的解决方式</w:t>
      </w:r>
    </w:p>
    <w:p>
      <w:pPr>
        <w:pStyle w:val="30"/>
        <w:spacing w:line="480" w:lineRule="exact"/>
        <w:ind w:left="380" w:leftChars="181"/>
        <w:rPr>
          <w:rStyle w:val="24"/>
          <w:rFonts w:ascii="宋体" w:hAnsi="宋体"/>
          <w:kern w:val="2"/>
        </w:rPr>
      </w:pPr>
      <w:r>
        <w:rPr>
          <w:rStyle w:val="24"/>
          <w:rFonts w:ascii="宋体" w:hAnsi="宋体"/>
          <w:kern w:val="2"/>
        </w:rPr>
        <w:t>合同发生纠纷时，双方应协商解决，协商不成可以采用下列方式解决：（1）提交临沂市仲裁委员会仲裁；（2）向</w:t>
      </w:r>
      <w:r>
        <w:rPr>
          <w:rStyle w:val="24"/>
          <w:rFonts w:ascii="宋体" w:hAnsi="宋体"/>
          <w:kern w:val="2"/>
          <w:u w:val="single"/>
        </w:rPr>
        <w:t xml:space="preserve">   </w:t>
      </w:r>
      <w:r>
        <w:rPr>
          <w:rStyle w:val="24"/>
          <w:rFonts w:ascii="宋体" w:hAnsi="宋体"/>
          <w:kern w:val="2"/>
        </w:rPr>
        <w:t>人民法院起诉。本合同发生纠纷，经双方协商不能解决时，采用第</w:t>
      </w:r>
      <w:r>
        <w:rPr>
          <w:rStyle w:val="24"/>
          <w:rFonts w:ascii="宋体" w:hAnsi="宋体"/>
          <w:kern w:val="2"/>
          <w:u w:val="single"/>
        </w:rPr>
        <w:t xml:space="preserve">    </w:t>
      </w:r>
      <w:r>
        <w:rPr>
          <w:rStyle w:val="24"/>
          <w:rFonts w:ascii="宋体" w:hAnsi="宋体"/>
          <w:kern w:val="2"/>
        </w:rPr>
        <w:t>种方式予以解决。</w:t>
      </w:r>
    </w:p>
    <w:p>
      <w:pPr>
        <w:pStyle w:val="30"/>
        <w:spacing w:line="480" w:lineRule="exact"/>
        <w:ind w:left="478" w:leftChars="182" w:hanging="96" w:hangingChars="40"/>
        <w:rPr>
          <w:rStyle w:val="24"/>
          <w:rFonts w:ascii="宋体" w:hAnsi="宋体"/>
          <w:b/>
          <w:kern w:val="2"/>
        </w:rPr>
      </w:pPr>
      <w:r>
        <w:rPr>
          <w:rStyle w:val="24"/>
          <w:rFonts w:ascii="宋体" w:hAnsi="宋体"/>
          <w:b/>
          <w:kern w:val="2"/>
        </w:rPr>
        <w:t>十六、补充协议</w:t>
      </w:r>
    </w:p>
    <w:p>
      <w:pPr>
        <w:pStyle w:val="30"/>
        <w:spacing w:line="480" w:lineRule="exact"/>
        <w:ind w:left="380" w:leftChars="181"/>
        <w:rPr>
          <w:rStyle w:val="24"/>
          <w:rFonts w:ascii="宋体" w:hAnsi="宋体"/>
          <w:kern w:val="2"/>
        </w:rPr>
      </w:pPr>
      <w:r>
        <w:rPr>
          <w:rStyle w:val="24"/>
          <w:rFonts w:ascii="宋体" w:hAnsi="宋体"/>
          <w:kern w:val="2"/>
        </w:rPr>
        <w:t>合同未尽事宜，经双方协商可签订补充协议，所签订的补充协议与本合同具有同等的法律效力，补充协议的生效应符合本合同第十二条的规定。合同补充条款应同时报</w:t>
      </w:r>
      <w:r>
        <w:rPr>
          <w:rStyle w:val="24"/>
          <w:rFonts w:hint="eastAsia" w:ascii="宋体" w:hAnsi="宋体"/>
          <w:kern w:val="2"/>
          <w:lang w:eastAsia="zh-CN"/>
        </w:rPr>
        <w:t>采购机构</w:t>
      </w:r>
      <w:r>
        <w:rPr>
          <w:rStyle w:val="24"/>
          <w:rFonts w:ascii="宋体" w:hAnsi="宋体"/>
          <w:kern w:val="2"/>
        </w:rPr>
        <w:t>备案。</w:t>
      </w:r>
    </w:p>
    <w:p>
      <w:pPr>
        <w:spacing w:line="480" w:lineRule="exact"/>
        <w:ind w:left="380" w:leftChars="181" w:firstLine="2"/>
        <w:rPr>
          <w:rStyle w:val="24"/>
          <w:rFonts w:ascii="宋体" w:hAnsi="宋体"/>
          <w:b/>
          <w:kern w:val="2"/>
        </w:rPr>
      </w:pPr>
      <w:r>
        <w:rPr>
          <w:rStyle w:val="24"/>
          <w:rFonts w:ascii="宋体" w:hAnsi="宋体"/>
          <w:b/>
          <w:kern w:val="2"/>
        </w:rPr>
        <w:t>十七、其他</w:t>
      </w:r>
    </w:p>
    <w:p>
      <w:pPr>
        <w:numPr>
          <w:ilvl w:val="0"/>
          <w:numId w:val="11"/>
        </w:numPr>
        <w:tabs>
          <w:tab w:val="left" w:pos="1222"/>
        </w:tabs>
        <w:spacing w:line="480" w:lineRule="exact"/>
        <w:rPr>
          <w:rStyle w:val="24"/>
          <w:rFonts w:ascii="宋体" w:hAnsi="宋体"/>
          <w:kern w:val="2"/>
        </w:rPr>
      </w:pPr>
      <w:r>
        <w:rPr>
          <w:rStyle w:val="24"/>
          <w:rFonts w:ascii="宋体" w:hAnsi="宋体"/>
          <w:kern w:val="2"/>
        </w:rPr>
        <w:t>甲方在授予合同时有权在对采招标件中规定的货物数量和服务予以增加或</w:t>
      </w:r>
    </w:p>
    <w:p>
      <w:pPr>
        <w:spacing w:line="480" w:lineRule="exact"/>
        <w:ind w:firstLine="480" w:firstLineChars="200"/>
        <w:rPr>
          <w:rStyle w:val="24"/>
          <w:rFonts w:ascii="宋体" w:hAnsi="宋体"/>
          <w:kern w:val="2"/>
        </w:rPr>
      </w:pPr>
      <w:r>
        <w:rPr>
          <w:rStyle w:val="24"/>
          <w:rFonts w:ascii="宋体" w:hAnsi="宋体"/>
          <w:kern w:val="2"/>
        </w:rPr>
        <w:t>减少，乙方不改变报价单价。</w:t>
      </w:r>
    </w:p>
    <w:p>
      <w:pPr>
        <w:numPr>
          <w:ilvl w:val="0"/>
          <w:numId w:val="11"/>
        </w:numPr>
        <w:tabs>
          <w:tab w:val="left" w:pos="1222"/>
        </w:tabs>
        <w:spacing w:line="480" w:lineRule="exact"/>
        <w:rPr>
          <w:rStyle w:val="24"/>
          <w:rFonts w:ascii="宋体" w:hAnsi="宋体"/>
          <w:kern w:val="2"/>
        </w:rPr>
      </w:pPr>
      <w:r>
        <w:rPr>
          <w:rStyle w:val="24"/>
          <w:rFonts w:ascii="宋体" w:hAnsi="宋体"/>
          <w:kern w:val="2"/>
        </w:rPr>
        <w:t>合同生效后，甲方如因实际使用需要增加已供设备数量时，乙方提供应不</w:t>
      </w:r>
    </w:p>
    <w:p>
      <w:pPr>
        <w:spacing w:line="480" w:lineRule="exact"/>
        <w:ind w:firstLine="480" w:firstLineChars="200"/>
        <w:rPr>
          <w:rStyle w:val="24"/>
          <w:rFonts w:ascii="宋体" w:hAnsi="宋体"/>
          <w:kern w:val="2"/>
        </w:rPr>
      </w:pPr>
      <w:r>
        <w:rPr>
          <w:rStyle w:val="24"/>
          <w:rFonts w:ascii="宋体" w:hAnsi="宋体"/>
          <w:kern w:val="2"/>
        </w:rPr>
        <w:t>高于中标时的单价。</w:t>
      </w:r>
    </w:p>
    <w:p>
      <w:pPr>
        <w:spacing w:line="480" w:lineRule="exact"/>
        <w:ind w:left="380" w:leftChars="181" w:firstLine="2"/>
        <w:rPr>
          <w:rStyle w:val="24"/>
          <w:rFonts w:ascii="宋体" w:hAnsi="宋体"/>
          <w:b/>
          <w:kern w:val="2"/>
        </w:rPr>
      </w:pPr>
      <w:r>
        <w:rPr>
          <w:rStyle w:val="24"/>
          <w:rFonts w:ascii="宋体" w:hAnsi="宋体"/>
          <w:b/>
          <w:kern w:val="2"/>
        </w:rPr>
        <w:t>十八、合同保存</w:t>
      </w:r>
    </w:p>
    <w:p>
      <w:pPr>
        <w:spacing w:line="480" w:lineRule="exact"/>
        <w:rPr>
          <w:rStyle w:val="24"/>
          <w:rFonts w:ascii="宋体" w:hAnsi="宋体"/>
          <w:kern w:val="2"/>
        </w:rPr>
      </w:pPr>
      <w:r>
        <w:rPr>
          <w:rStyle w:val="24"/>
          <w:rFonts w:ascii="宋体" w:hAnsi="宋体"/>
          <w:kern w:val="2"/>
        </w:rPr>
        <w:t>本合同一式</w:t>
      </w:r>
      <w:r>
        <w:rPr>
          <w:rStyle w:val="24"/>
          <w:rFonts w:ascii="宋体" w:hAnsi="宋体"/>
          <w:kern w:val="2"/>
          <w:u w:val="single"/>
        </w:rPr>
        <w:t xml:space="preserve">   </w:t>
      </w:r>
      <w:r>
        <w:rPr>
          <w:rStyle w:val="24"/>
          <w:rFonts w:ascii="宋体" w:hAnsi="宋体"/>
          <w:kern w:val="2"/>
        </w:rPr>
        <w:t>份，甲方</w:t>
      </w:r>
      <w:r>
        <w:rPr>
          <w:rStyle w:val="24"/>
          <w:rFonts w:ascii="宋体" w:hAnsi="宋体"/>
          <w:kern w:val="2"/>
          <w:u w:val="single"/>
        </w:rPr>
        <w:t xml:space="preserve">   </w:t>
      </w:r>
      <w:r>
        <w:rPr>
          <w:rStyle w:val="24"/>
          <w:rFonts w:ascii="宋体" w:hAnsi="宋体"/>
          <w:kern w:val="2"/>
        </w:rPr>
        <w:t>份，乙方</w:t>
      </w:r>
      <w:r>
        <w:rPr>
          <w:rStyle w:val="24"/>
          <w:rFonts w:ascii="宋体" w:hAnsi="宋体"/>
          <w:kern w:val="2"/>
          <w:u w:val="single"/>
        </w:rPr>
        <w:t xml:space="preserve">   </w:t>
      </w:r>
      <w:r>
        <w:rPr>
          <w:rStyle w:val="24"/>
          <w:rFonts w:ascii="宋体" w:hAnsi="宋体"/>
          <w:kern w:val="2"/>
        </w:rPr>
        <w:t>份，采购理机构</w:t>
      </w:r>
      <w:r>
        <w:rPr>
          <w:rStyle w:val="24"/>
          <w:rFonts w:ascii="宋体" w:hAnsi="宋体"/>
          <w:kern w:val="2"/>
          <w:u w:val="single"/>
        </w:rPr>
        <w:t xml:space="preserve"> 1 </w:t>
      </w:r>
      <w:r>
        <w:rPr>
          <w:rStyle w:val="24"/>
          <w:rFonts w:ascii="宋体" w:hAnsi="宋体"/>
          <w:kern w:val="2"/>
        </w:rPr>
        <w:t>份。</w:t>
      </w:r>
    </w:p>
    <w:p>
      <w:pPr>
        <w:spacing w:line="480" w:lineRule="exact"/>
        <w:ind w:left="958" w:leftChars="456"/>
        <w:rPr>
          <w:rStyle w:val="24"/>
          <w:rFonts w:ascii="宋体" w:hAnsi="宋体"/>
          <w:kern w:val="2"/>
        </w:rPr>
      </w:pPr>
    </w:p>
    <w:p>
      <w:pPr>
        <w:spacing w:line="480" w:lineRule="exact"/>
        <w:ind w:left="380" w:leftChars="181" w:firstLine="480"/>
        <w:rPr>
          <w:rStyle w:val="24"/>
          <w:rFonts w:ascii="宋体" w:hAnsi="宋体"/>
          <w:kern w:val="2"/>
        </w:rPr>
      </w:pPr>
      <w:r>
        <w:rPr>
          <w:rStyle w:val="24"/>
          <w:rFonts w:ascii="宋体" w:hAnsi="宋体"/>
          <w:kern w:val="2"/>
        </w:rPr>
        <w:t>甲    方：                             乙    方：</w:t>
      </w:r>
    </w:p>
    <w:p>
      <w:pPr>
        <w:spacing w:line="480" w:lineRule="exact"/>
        <w:ind w:left="380" w:leftChars="181" w:firstLine="480" w:firstLineChars="200"/>
        <w:rPr>
          <w:rStyle w:val="24"/>
          <w:rFonts w:ascii="宋体" w:hAnsi="宋体"/>
          <w:kern w:val="2"/>
        </w:rPr>
      </w:pPr>
      <w:r>
        <w:rPr>
          <w:rStyle w:val="24"/>
          <w:rFonts w:ascii="宋体" w:hAnsi="宋体"/>
          <w:kern w:val="2"/>
        </w:rPr>
        <w:t>盖    章                               盖    章</w:t>
      </w:r>
    </w:p>
    <w:p>
      <w:pPr>
        <w:spacing w:before="120" w:line="480" w:lineRule="exact"/>
        <w:ind w:left="380" w:leftChars="181" w:firstLine="482"/>
        <w:rPr>
          <w:rStyle w:val="24"/>
          <w:rFonts w:ascii="宋体" w:hAnsi="宋体"/>
          <w:kern w:val="2"/>
        </w:rPr>
      </w:pPr>
      <w:r>
        <w:rPr>
          <w:rStyle w:val="24"/>
          <w:rFonts w:ascii="宋体" w:hAnsi="宋体"/>
          <w:kern w:val="2"/>
        </w:rPr>
        <w:t>全权代表：（签字或盖章）                全权代表：（签字或盖章）</w:t>
      </w:r>
    </w:p>
    <w:p>
      <w:pPr>
        <w:spacing w:before="120" w:line="480" w:lineRule="exact"/>
        <w:ind w:left="380" w:leftChars="181" w:firstLine="482"/>
        <w:rPr>
          <w:rStyle w:val="24"/>
          <w:rFonts w:ascii="宋体" w:hAnsi="宋体"/>
          <w:kern w:val="2"/>
        </w:rPr>
      </w:pPr>
      <w:r>
        <w:rPr>
          <w:rStyle w:val="24"/>
          <w:rFonts w:ascii="宋体" w:hAnsi="宋体"/>
          <w:kern w:val="2"/>
        </w:rPr>
        <w:t>地    址：                             地    址：</w:t>
      </w:r>
    </w:p>
    <w:p>
      <w:pPr>
        <w:spacing w:before="120" w:line="480" w:lineRule="exact"/>
        <w:ind w:left="380" w:leftChars="181" w:firstLine="482"/>
        <w:rPr>
          <w:rStyle w:val="24"/>
          <w:rFonts w:ascii="宋体" w:hAnsi="宋体"/>
          <w:kern w:val="2"/>
        </w:rPr>
      </w:pPr>
      <w:r>
        <w:rPr>
          <w:rStyle w:val="24"/>
          <w:rFonts w:ascii="宋体" w:hAnsi="宋体"/>
          <w:kern w:val="2"/>
        </w:rPr>
        <w:t>邮政编码：                             邮政编码：</w:t>
      </w:r>
    </w:p>
    <w:p>
      <w:pPr>
        <w:spacing w:before="120" w:line="480" w:lineRule="exact"/>
        <w:ind w:left="380" w:leftChars="181" w:firstLine="482"/>
        <w:rPr>
          <w:rStyle w:val="24"/>
          <w:rFonts w:ascii="宋体" w:hAnsi="宋体"/>
          <w:kern w:val="2"/>
        </w:rPr>
      </w:pPr>
      <w:r>
        <w:rPr>
          <w:rStyle w:val="24"/>
          <w:rFonts w:ascii="宋体" w:hAnsi="宋体"/>
          <w:kern w:val="2"/>
        </w:rPr>
        <w:t>电    话：                             电    话：</w:t>
      </w:r>
    </w:p>
    <w:p>
      <w:pPr>
        <w:spacing w:before="120" w:line="480" w:lineRule="exact"/>
        <w:ind w:left="380" w:leftChars="181" w:firstLine="482"/>
        <w:rPr>
          <w:rStyle w:val="24"/>
          <w:rFonts w:ascii="宋体" w:hAnsi="宋体"/>
          <w:kern w:val="2"/>
        </w:rPr>
      </w:pPr>
      <w:r>
        <w:rPr>
          <w:rStyle w:val="24"/>
          <w:rFonts w:ascii="宋体" w:hAnsi="宋体"/>
          <w:kern w:val="2"/>
        </w:rPr>
        <w:t>开户单位：                             开户单位：</w:t>
      </w:r>
    </w:p>
    <w:p>
      <w:pPr>
        <w:spacing w:before="120" w:line="480" w:lineRule="exact"/>
        <w:ind w:left="380" w:leftChars="181" w:firstLine="482"/>
        <w:rPr>
          <w:rStyle w:val="24"/>
          <w:rFonts w:ascii="宋体" w:hAnsi="宋体"/>
          <w:kern w:val="2"/>
        </w:rPr>
      </w:pPr>
      <w:r>
        <w:rPr>
          <w:rStyle w:val="24"/>
          <w:rFonts w:ascii="宋体" w:hAnsi="宋体"/>
          <w:kern w:val="2"/>
        </w:rPr>
        <w:t>开户银行：                             开户银行：</w:t>
      </w:r>
    </w:p>
    <w:p>
      <w:pPr>
        <w:spacing w:before="120" w:line="480" w:lineRule="exact"/>
        <w:ind w:left="380" w:leftChars="181" w:firstLine="482"/>
        <w:rPr>
          <w:rStyle w:val="24"/>
          <w:rFonts w:ascii="宋体" w:hAnsi="宋体"/>
          <w:kern w:val="2"/>
        </w:rPr>
      </w:pPr>
      <w:r>
        <w:rPr>
          <w:rStyle w:val="24"/>
          <w:rFonts w:ascii="宋体" w:hAnsi="宋体"/>
          <w:kern w:val="2"/>
        </w:rPr>
        <w:t xml:space="preserve">帐    号：                             帐    号： </w:t>
      </w:r>
    </w:p>
    <w:p>
      <w:pPr>
        <w:spacing w:before="120" w:line="480" w:lineRule="exact"/>
        <w:ind w:left="380" w:leftChars="181" w:firstLine="482"/>
        <w:rPr>
          <w:rStyle w:val="24"/>
          <w:rFonts w:ascii="宋体" w:hAnsi="宋体"/>
          <w:kern w:val="2"/>
        </w:rPr>
      </w:pPr>
      <w:r>
        <w:rPr>
          <w:rStyle w:val="24"/>
          <w:rFonts w:ascii="宋体" w:hAnsi="宋体"/>
          <w:kern w:val="2"/>
        </w:rPr>
        <w:t xml:space="preserve">电    话                               电    话  </w:t>
      </w:r>
    </w:p>
    <w:p>
      <w:pPr>
        <w:spacing w:before="120" w:line="480" w:lineRule="exact"/>
        <w:ind w:firstLine="760" w:firstLineChars="317"/>
        <w:rPr>
          <w:rStyle w:val="24"/>
          <w:rFonts w:ascii="宋体" w:hAnsi="宋体"/>
          <w:kern w:val="2"/>
        </w:rPr>
      </w:pPr>
      <w:r>
        <w:rPr>
          <w:rStyle w:val="24"/>
          <w:rFonts w:ascii="宋体" w:hAnsi="宋体"/>
          <w:kern w:val="2"/>
        </w:rPr>
        <w:t>本合同签订时间：                       本合同签订时间：</w:t>
      </w:r>
    </w:p>
    <w:p>
      <w:pPr>
        <w:spacing w:before="100" w:beforeAutospacing="1" w:after="100" w:afterAutospacing="1" w:line="440" w:lineRule="exact"/>
        <w:jc w:val="center"/>
        <w:rPr>
          <w:rStyle w:val="24"/>
          <w:rFonts w:ascii="宋体" w:hAnsi="宋体"/>
          <w:b/>
          <w:kern w:val="2"/>
        </w:rPr>
        <w:sectPr>
          <w:pgSz w:w="11906" w:h="16838"/>
          <w:pgMar w:top="1440" w:right="1106" w:bottom="1440" w:left="1440" w:header="851" w:footer="992" w:gutter="0"/>
          <w:cols w:space="720" w:num="1"/>
          <w:rtlGutter w:val="1"/>
          <w:docGrid w:linePitch="312" w:charSpace="0"/>
        </w:sectPr>
      </w:pPr>
      <w:r>
        <w:rPr>
          <w:rStyle w:val="24"/>
          <w:rFonts w:ascii="宋体" w:hAnsi="宋体"/>
          <w:kern w:val="2"/>
        </w:rPr>
        <w:t xml:space="preserve">   </w:t>
      </w:r>
    </w:p>
    <w:p>
      <w:pPr>
        <w:spacing w:before="100" w:beforeAutospacing="1" w:after="100" w:afterAutospacing="1" w:line="440" w:lineRule="exact"/>
        <w:jc w:val="center"/>
        <w:rPr>
          <w:rStyle w:val="24"/>
          <w:kern w:val="2"/>
          <w:sz w:val="21"/>
        </w:rPr>
      </w:pPr>
      <w:r>
        <w:rPr>
          <w:rStyle w:val="24"/>
          <w:b/>
          <w:bCs/>
          <w:kern w:val="2"/>
          <w:sz w:val="32"/>
          <w:szCs w:val="32"/>
        </w:rPr>
        <w:t>第六章  附件</w:t>
      </w:r>
    </w:p>
    <w:p>
      <w:pPr>
        <w:spacing w:line="440" w:lineRule="exact"/>
        <w:rPr>
          <w:rStyle w:val="24"/>
          <w:rFonts w:ascii="宋体" w:hAnsi="宋体"/>
          <w:kern w:val="2"/>
        </w:rPr>
      </w:pPr>
      <w:r>
        <w:rPr>
          <w:rStyle w:val="24"/>
          <w:rFonts w:ascii="宋体" w:hAnsi="宋体"/>
          <w:kern w:val="2"/>
        </w:rPr>
        <w:t>附件1  报价响应函</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报价响应函</w:t>
      </w:r>
    </w:p>
    <w:p>
      <w:pPr>
        <w:spacing w:line="480" w:lineRule="exact"/>
        <w:ind w:left="0" w:leftChars="0" w:firstLine="0" w:firstLineChars="0"/>
        <w:rPr>
          <w:rStyle w:val="24"/>
          <w:rFonts w:ascii="宋体" w:hAnsi="宋体"/>
          <w:kern w:val="2"/>
          <w:szCs w:val="22"/>
        </w:rPr>
      </w:pPr>
      <w:r>
        <w:rPr>
          <w:rStyle w:val="24"/>
          <w:rFonts w:hint="eastAsia" w:ascii="宋体" w:hAnsi="宋体"/>
          <w:kern w:val="2"/>
          <w:szCs w:val="22"/>
          <w:lang w:val="en-US" w:eastAsia="zh-CN"/>
        </w:rPr>
        <w:t>山东省产品质量检验研究院</w:t>
      </w:r>
      <w:r>
        <w:rPr>
          <w:rStyle w:val="24"/>
          <w:rFonts w:ascii="宋体" w:hAnsi="宋体"/>
          <w:kern w:val="2"/>
          <w:szCs w:val="22"/>
        </w:rPr>
        <w:t>：</w:t>
      </w:r>
    </w:p>
    <w:p>
      <w:pPr>
        <w:spacing w:line="480" w:lineRule="exact"/>
        <w:ind w:firstLine="480" w:firstLineChars="200"/>
        <w:rPr>
          <w:rStyle w:val="24"/>
          <w:rFonts w:ascii="宋体" w:hAnsi="宋体"/>
          <w:kern w:val="2"/>
        </w:rPr>
      </w:pPr>
      <w:r>
        <w:rPr>
          <w:rStyle w:val="24"/>
          <w:rFonts w:ascii="宋体" w:hAnsi="宋体"/>
          <w:kern w:val="2"/>
        </w:rPr>
        <w:t>经研究，我方决定参</w:t>
      </w:r>
      <w:r>
        <w:rPr>
          <w:rStyle w:val="24"/>
          <w:rFonts w:ascii="宋体" w:hAnsi="宋体"/>
          <w:kern w:val="2"/>
          <w:u w:val="single"/>
        </w:rPr>
        <w:t xml:space="preserve">        </w:t>
      </w:r>
      <w:r>
        <w:rPr>
          <w:rStyle w:val="24"/>
          <w:rFonts w:ascii="宋体" w:hAnsi="宋体"/>
          <w:kern w:val="2"/>
        </w:rPr>
        <w:t>采购项目（项目编号：</w:t>
      </w:r>
      <w:r>
        <w:rPr>
          <w:rStyle w:val="24"/>
          <w:rFonts w:ascii="宋体" w:hAnsi="宋体"/>
          <w:kern w:val="2"/>
          <w:u w:val="single"/>
        </w:rPr>
        <w:t xml:space="preserve">      </w:t>
      </w:r>
      <w:r>
        <w:rPr>
          <w:rStyle w:val="24"/>
          <w:rFonts w:ascii="宋体" w:hAnsi="宋体"/>
          <w:kern w:val="2"/>
        </w:rPr>
        <w:t>）的采购活动并提交响应文件。为此，我方郑重声明以下诸点，并负法律责任：</w:t>
      </w:r>
    </w:p>
    <w:p>
      <w:pPr>
        <w:spacing w:line="480" w:lineRule="exact"/>
        <w:ind w:firstLine="480" w:firstLineChars="200"/>
        <w:rPr>
          <w:rStyle w:val="24"/>
          <w:rFonts w:ascii="宋体" w:hAnsi="宋体"/>
          <w:kern w:val="2"/>
        </w:rPr>
      </w:pPr>
      <w:r>
        <w:rPr>
          <w:rStyle w:val="24"/>
          <w:rFonts w:ascii="宋体" w:hAnsi="宋体"/>
          <w:kern w:val="2"/>
        </w:rPr>
        <w:t>1.我方完全理解和接受磋商文件的一切规定和要求，按规定提交响应文件数量。</w:t>
      </w:r>
    </w:p>
    <w:p>
      <w:pPr>
        <w:spacing w:line="480" w:lineRule="exact"/>
        <w:ind w:firstLine="480" w:firstLineChars="200"/>
        <w:rPr>
          <w:rStyle w:val="24"/>
          <w:rFonts w:ascii="宋体" w:hAnsi="宋体"/>
          <w:kern w:val="2"/>
        </w:rPr>
      </w:pPr>
      <w:r>
        <w:rPr>
          <w:rStyle w:val="24"/>
          <w:rFonts w:ascii="宋体" w:hAnsi="宋体"/>
          <w:kern w:val="2"/>
        </w:rPr>
        <w:t>2.如果我方的响应文件被接受，我方将履行磋商文件中规定的每一项要求，并按我方响应文件中的承诺，保证按期完成项目的实施。</w:t>
      </w:r>
    </w:p>
    <w:p>
      <w:pPr>
        <w:spacing w:line="480" w:lineRule="exact"/>
        <w:ind w:firstLine="480" w:firstLineChars="200"/>
        <w:rPr>
          <w:rStyle w:val="24"/>
          <w:rFonts w:ascii="宋体" w:hAnsi="宋体"/>
          <w:kern w:val="2"/>
        </w:rPr>
      </w:pPr>
      <w:r>
        <w:rPr>
          <w:rStyle w:val="24"/>
          <w:rFonts w:ascii="宋体" w:hAnsi="宋体"/>
          <w:kern w:val="2"/>
        </w:rPr>
        <w:t>3.我方理解，最低报价不是成交的唯一条件，你们有选择成交人的权利。</w:t>
      </w:r>
    </w:p>
    <w:p>
      <w:pPr>
        <w:spacing w:line="480" w:lineRule="exact"/>
        <w:ind w:firstLine="480" w:firstLineChars="200"/>
        <w:rPr>
          <w:rStyle w:val="24"/>
          <w:rFonts w:ascii="宋体" w:hAnsi="宋体"/>
          <w:kern w:val="2"/>
        </w:rPr>
      </w:pPr>
      <w:r>
        <w:rPr>
          <w:rStyle w:val="24"/>
          <w:rFonts w:ascii="宋体" w:hAnsi="宋体"/>
          <w:kern w:val="2"/>
        </w:rPr>
        <w:t>4.我方愿按《中华人民共和国合同法》履行自己的全部责任。</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5</w:t>
      </w:r>
      <w:r>
        <w:rPr>
          <w:rStyle w:val="24"/>
          <w:rFonts w:ascii="宋体" w:hAnsi="宋体"/>
          <w:kern w:val="2"/>
        </w:rPr>
        <w:t>.我方响应文件的有效期为报价截止时间起90日。</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6</w:t>
      </w:r>
      <w:r>
        <w:rPr>
          <w:rStyle w:val="24"/>
          <w:rFonts w:ascii="宋体" w:hAnsi="宋体"/>
          <w:kern w:val="2"/>
        </w:rPr>
        <w:t>.我方若未成为成交人，贵机构有权不做任何解释。</w:t>
      </w:r>
    </w:p>
    <w:p>
      <w:pPr>
        <w:spacing w:line="480" w:lineRule="exact"/>
        <w:ind w:firstLine="480" w:firstLineChars="200"/>
        <w:rPr>
          <w:rStyle w:val="24"/>
          <w:rFonts w:ascii="宋体" w:hAnsi="宋体"/>
          <w:kern w:val="2"/>
        </w:rPr>
      </w:pPr>
      <w:r>
        <w:rPr>
          <w:rStyle w:val="24"/>
          <w:rFonts w:hint="eastAsia" w:ascii="宋体" w:hAnsi="宋体"/>
          <w:kern w:val="2"/>
          <w:lang w:val="en-US" w:eastAsia="zh-CN"/>
        </w:rPr>
        <w:t>7</w:t>
      </w:r>
      <w:r>
        <w:rPr>
          <w:rStyle w:val="24"/>
          <w:rFonts w:ascii="宋体" w:hAnsi="宋体"/>
          <w:kern w:val="2"/>
        </w:rPr>
        <w:t>.我方与本此磋商有关的一切正式往来通讯请寄：</w:t>
      </w:r>
    </w:p>
    <w:p>
      <w:pPr>
        <w:spacing w:line="480" w:lineRule="exact"/>
        <w:ind w:firstLine="480" w:firstLineChars="200"/>
        <w:rPr>
          <w:rStyle w:val="24"/>
          <w:rFonts w:ascii="宋体" w:hAnsi="宋体"/>
          <w:kern w:val="2"/>
        </w:rPr>
      </w:pPr>
    </w:p>
    <w:p>
      <w:pPr>
        <w:spacing w:line="440" w:lineRule="exact"/>
        <w:ind w:firstLine="480" w:firstLineChars="200"/>
        <w:rPr>
          <w:rStyle w:val="24"/>
          <w:rFonts w:ascii="宋体" w:hAnsi="宋体"/>
          <w:kern w:val="2"/>
        </w:rPr>
      </w:pPr>
      <w:r>
        <w:rPr>
          <w:rStyle w:val="24"/>
          <w:rFonts w:ascii="宋体" w:hAnsi="宋体"/>
          <w:kern w:val="2"/>
        </w:rPr>
        <w:t>地    址：</w:t>
      </w:r>
    </w:p>
    <w:p>
      <w:pPr>
        <w:spacing w:line="440" w:lineRule="exact"/>
        <w:ind w:firstLine="480" w:firstLineChars="200"/>
        <w:rPr>
          <w:rStyle w:val="24"/>
          <w:rFonts w:ascii="宋体" w:hAnsi="宋体"/>
          <w:kern w:val="2"/>
        </w:rPr>
      </w:pPr>
      <w:r>
        <w:rPr>
          <w:rStyle w:val="24"/>
          <w:rFonts w:ascii="宋体" w:hAnsi="宋体"/>
          <w:kern w:val="2"/>
        </w:rPr>
        <w:t>邮政编号：</w:t>
      </w:r>
    </w:p>
    <w:p>
      <w:pPr>
        <w:spacing w:line="440" w:lineRule="exact"/>
        <w:ind w:firstLine="480" w:firstLineChars="200"/>
        <w:rPr>
          <w:rStyle w:val="24"/>
          <w:rFonts w:ascii="宋体" w:hAnsi="宋体"/>
          <w:kern w:val="2"/>
        </w:rPr>
      </w:pPr>
      <w:r>
        <w:rPr>
          <w:rStyle w:val="24"/>
          <w:rFonts w:ascii="宋体" w:hAnsi="宋体"/>
          <w:kern w:val="2"/>
        </w:rPr>
        <w:t>电    话：</w:t>
      </w:r>
    </w:p>
    <w:p>
      <w:pPr>
        <w:spacing w:line="440" w:lineRule="exact"/>
        <w:ind w:firstLine="480" w:firstLineChars="200"/>
        <w:rPr>
          <w:rStyle w:val="24"/>
          <w:rFonts w:ascii="宋体" w:hAnsi="宋体"/>
          <w:kern w:val="2"/>
        </w:rPr>
      </w:pPr>
      <w:r>
        <w:rPr>
          <w:rStyle w:val="24"/>
          <w:rFonts w:ascii="宋体" w:hAnsi="宋体"/>
          <w:kern w:val="2"/>
        </w:rPr>
        <w:t>传    真：</w:t>
      </w:r>
    </w:p>
    <w:p>
      <w:pPr>
        <w:spacing w:line="440" w:lineRule="exact"/>
        <w:ind w:firstLine="480" w:firstLineChars="200"/>
        <w:rPr>
          <w:rStyle w:val="24"/>
          <w:rFonts w:ascii="宋体" w:hAnsi="宋体"/>
          <w:kern w:val="2"/>
        </w:rPr>
      </w:pPr>
      <w:r>
        <w:rPr>
          <w:rStyle w:val="24"/>
          <w:rFonts w:ascii="宋体" w:hAnsi="宋体"/>
          <w:kern w:val="2"/>
        </w:rPr>
        <w:t>开户单位：</w:t>
      </w:r>
    </w:p>
    <w:p>
      <w:pPr>
        <w:spacing w:line="440" w:lineRule="exact"/>
        <w:ind w:firstLine="480" w:firstLineChars="200"/>
        <w:rPr>
          <w:rStyle w:val="24"/>
          <w:rFonts w:ascii="宋体" w:hAnsi="宋体"/>
          <w:kern w:val="2"/>
        </w:rPr>
      </w:pPr>
      <w:r>
        <w:rPr>
          <w:rStyle w:val="24"/>
          <w:rFonts w:ascii="宋体" w:hAnsi="宋体"/>
          <w:kern w:val="2"/>
        </w:rPr>
        <w:t>开户银行：</w:t>
      </w:r>
    </w:p>
    <w:p>
      <w:pPr>
        <w:spacing w:line="440" w:lineRule="exact"/>
        <w:ind w:firstLine="480" w:firstLineChars="200"/>
        <w:rPr>
          <w:rStyle w:val="24"/>
          <w:rFonts w:ascii="宋体" w:hAnsi="宋体"/>
          <w:kern w:val="2"/>
        </w:rPr>
      </w:pPr>
      <w:r>
        <w:rPr>
          <w:rStyle w:val="24"/>
          <w:rFonts w:ascii="宋体" w:hAnsi="宋体"/>
          <w:kern w:val="2"/>
        </w:rPr>
        <w:t>账    号：</w:t>
      </w:r>
    </w:p>
    <w:p>
      <w:pPr>
        <w:spacing w:line="440" w:lineRule="exact"/>
        <w:ind w:firstLine="480" w:firstLineChars="200"/>
        <w:rPr>
          <w:rStyle w:val="24"/>
          <w:rFonts w:ascii="宋体" w:hAnsi="宋体"/>
          <w:kern w:val="2"/>
        </w:rPr>
      </w:pPr>
      <w:r>
        <w:rPr>
          <w:rStyle w:val="24"/>
          <w:rFonts w:ascii="宋体" w:hAnsi="宋体"/>
          <w:kern w:val="2"/>
        </w:rPr>
        <w:t>报价人全权代表姓名、职务：</w:t>
      </w:r>
    </w:p>
    <w:p>
      <w:pPr>
        <w:spacing w:line="440" w:lineRule="exact"/>
        <w:ind w:firstLine="480" w:firstLineChars="200"/>
        <w:rPr>
          <w:rStyle w:val="24"/>
          <w:rFonts w:ascii="宋体" w:hAnsi="宋体"/>
          <w:kern w:val="2"/>
        </w:rPr>
      </w:pPr>
      <w:r>
        <w:rPr>
          <w:rStyle w:val="24"/>
          <w:rFonts w:ascii="宋体" w:hAnsi="宋体"/>
          <w:kern w:val="2"/>
        </w:rPr>
        <w:t>报价人全称（公章）：</w:t>
      </w:r>
    </w:p>
    <w:p>
      <w:pPr>
        <w:spacing w:line="440" w:lineRule="exact"/>
        <w:ind w:firstLine="480" w:firstLineChars="200"/>
        <w:rPr>
          <w:rStyle w:val="24"/>
          <w:rFonts w:ascii="宋体" w:hAnsi="宋体"/>
          <w:kern w:val="2"/>
        </w:rPr>
      </w:pPr>
      <w:r>
        <w:rPr>
          <w:rStyle w:val="24"/>
          <w:rFonts w:ascii="宋体" w:hAnsi="宋体"/>
          <w:kern w:val="2"/>
        </w:rPr>
        <w:t>法定代表人签字：</w:t>
      </w:r>
    </w:p>
    <w:p>
      <w:pPr>
        <w:spacing w:line="440" w:lineRule="exact"/>
        <w:ind w:firstLine="480" w:firstLineChars="200"/>
        <w:rPr>
          <w:rStyle w:val="24"/>
          <w:rFonts w:ascii="宋体" w:hAnsi="宋体"/>
          <w:kern w:val="2"/>
        </w:rPr>
      </w:pPr>
    </w:p>
    <w:p>
      <w:pPr>
        <w:spacing w:line="440" w:lineRule="exact"/>
        <w:ind w:firstLine="480" w:firstLineChars="200"/>
        <w:rPr>
          <w:rStyle w:val="24"/>
          <w:rFonts w:ascii="宋体" w:hAnsi="宋体"/>
          <w:kern w:val="2"/>
        </w:rPr>
      </w:pPr>
    </w:p>
    <w:p>
      <w:pPr>
        <w:spacing w:line="440" w:lineRule="exact"/>
        <w:ind w:firstLine="480" w:firstLineChars="200"/>
        <w:rPr>
          <w:rStyle w:val="24"/>
          <w:rFonts w:ascii="宋体" w:hAnsi="宋体"/>
          <w:kern w:val="2"/>
        </w:rPr>
        <w:sectPr>
          <w:pgSz w:w="11906" w:h="16838"/>
          <w:pgMar w:top="1440" w:right="1106" w:bottom="1440" w:left="1440" w:header="851" w:footer="992" w:gutter="0"/>
          <w:cols w:space="720" w:num="1"/>
          <w:rtlGutter w:val="1"/>
          <w:docGrid w:linePitch="312" w:charSpace="0"/>
        </w:sectPr>
      </w:pPr>
    </w:p>
    <w:p>
      <w:pPr>
        <w:spacing w:line="440" w:lineRule="exact"/>
        <w:ind w:firstLine="480" w:firstLineChars="200"/>
        <w:rPr>
          <w:rStyle w:val="24"/>
          <w:rFonts w:ascii="宋体" w:hAnsi="宋体"/>
          <w:kern w:val="2"/>
        </w:rPr>
      </w:pPr>
      <w:r>
        <w:rPr>
          <w:rStyle w:val="24"/>
          <w:rFonts w:ascii="宋体" w:hAnsi="宋体"/>
          <w:kern w:val="2"/>
        </w:rPr>
        <w:t>附件2  法定代表人授权委托书</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法定代表人授权委托书</w:t>
      </w:r>
    </w:p>
    <w:p>
      <w:pPr>
        <w:spacing w:before="100" w:beforeAutospacing="1" w:after="100" w:afterAutospacing="1" w:line="440" w:lineRule="exact"/>
        <w:jc w:val="center"/>
        <w:rPr>
          <w:rStyle w:val="24"/>
          <w:rFonts w:ascii="宋体" w:hAnsi="宋体"/>
          <w:b/>
          <w:kern w:val="2"/>
          <w:sz w:val="44"/>
        </w:rPr>
      </w:pPr>
    </w:p>
    <w:p>
      <w:pPr>
        <w:spacing w:line="480" w:lineRule="exact"/>
        <w:ind w:firstLine="480" w:firstLineChars="200"/>
        <w:rPr>
          <w:rStyle w:val="24"/>
          <w:rFonts w:ascii="宋体" w:hAnsi="宋体"/>
          <w:kern w:val="2"/>
        </w:rPr>
      </w:pPr>
      <w:r>
        <w:rPr>
          <w:rStyle w:val="24"/>
          <w:rFonts w:ascii="宋体" w:hAnsi="宋体"/>
          <w:kern w:val="2"/>
        </w:rPr>
        <w:t>本授权委托书声明：我</w:t>
      </w:r>
      <w:r>
        <w:rPr>
          <w:rStyle w:val="24"/>
          <w:rFonts w:ascii="宋体" w:hAnsi="宋体"/>
          <w:kern w:val="2"/>
          <w:u w:val="single"/>
        </w:rPr>
        <w:t xml:space="preserve">   （姓名）  </w:t>
      </w:r>
      <w:r>
        <w:rPr>
          <w:rStyle w:val="24"/>
          <w:rFonts w:ascii="宋体" w:hAnsi="宋体"/>
          <w:kern w:val="2"/>
        </w:rPr>
        <w:t>系</w:t>
      </w:r>
      <w:r>
        <w:rPr>
          <w:rStyle w:val="24"/>
          <w:rFonts w:ascii="宋体" w:hAnsi="宋体"/>
          <w:kern w:val="2"/>
          <w:u w:val="single"/>
        </w:rPr>
        <w:t xml:space="preserve">  （报价人名称）  </w:t>
      </w:r>
      <w:r>
        <w:rPr>
          <w:rStyle w:val="24"/>
          <w:rFonts w:ascii="宋体" w:hAnsi="宋体"/>
          <w:kern w:val="2"/>
        </w:rPr>
        <w:t>法定代表人，现授权委托</w:t>
      </w:r>
      <w:r>
        <w:rPr>
          <w:rStyle w:val="24"/>
          <w:rFonts w:ascii="宋体" w:hAnsi="宋体"/>
          <w:kern w:val="2"/>
          <w:u w:val="single"/>
        </w:rPr>
        <w:t>（姓名、职务或职称）</w:t>
      </w:r>
      <w:r>
        <w:rPr>
          <w:rStyle w:val="24"/>
          <w:rFonts w:ascii="宋体" w:hAnsi="宋体"/>
          <w:kern w:val="2"/>
        </w:rPr>
        <w:t>为我单位本次项目的全权代表，以本单位的名义参加组织的招标活动，全权代表在参加</w:t>
      </w:r>
      <w:r>
        <w:rPr>
          <w:rStyle w:val="24"/>
          <w:rFonts w:ascii="宋体" w:hAnsi="宋体"/>
          <w:kern w:val="2"/>
          <w:u w:val="single"/>
        </w:rPr>
        <w:t xml:space="preserve">          </w:t>
      </w:r>
      <w:r>
        <w:rPr>
          <w:rStyle w:val="24"/>
          <w:rFonts w:ascii="宋体" w:hAnsi="宋体"/>
          <w:kern w:val="2"/>
        </w:rPr>
        <w:t>采购项目（项目编号：</w:t>
      </w:r>
      <w:r>
        <w:rPr>
          <w:rStyle w:val="24"/>
          <w:rFonts w:ascii="宋体" w:hAnsi="宋体"/>
          <w:kern w:val="2"/>
          <w:u w:val="single"/>
        </w:rPr>
        <w:t xml:space="preserve">       </w:t>
      </w:r>
      <w:r>
        <w:rPr>
          <w:rStyle w:val="24"/>
          <w:rFonts w:ascii="宋体" w:hAnsi="宋体"/>
          <w:kern w:val="2"/>
        </w:rPr>
        <w:t>）过程中所签署的一切文件和处理与之有关的一切事务，我均予以承认。</w:t>
      </w:r>
    </w:p>
    <w:p>
      <w:pPr>
        <w:spacing w:line="480" w:lineRule="exact"/>
        <w:ind w:firstLine="525"/>
        <w:rPr>
          <w:rStyle w:val="24"/>
          <w:rFonts w:ascii="宋体" w:hAnsi="宋体"/>
          <w:kern w:val="2"/>
        </w:rPr>
      </w:pPr>
      <w:r>
        <w:rPr>
          <w:rStyle w:val="24"/>
          <w:rFonts w:ascii="宋体" w:hAnsi="宋体"/>
          <w:kern w:val="2"/>
        </w:rPr>
        <w:t>全权代表无权转让委托权。特此委托。</w:t>
      </w:r>
    </w:p>
    <w:p>
      <w:pPr>
        <w:spacing w:line="480" w:lineRule="exact"/>
        <w:ind w:left="480" w:firstLine="480"/>
        <w:rPr>
          <w:rStyle w:val="24"/>
          <w:rFonts w:ascii="宋体" w:hAnsi="宋体"/>
          <w:kern w:val="2"/>
        </w:rPr>
      </w:pPr>
    </w:p>
    <w:p>
      <w:pPr>
        <w:spacing w:line="480" w:lineRule="exact"/>
        <w:ind w:left="480" w:firstLine="480"/>
        <w:rPr>
          <w:rStyle w:val="24"/>
          <w:rFonts w:ascii="宋体" w:hAnsi="宋体"/>
          <w:kern w:val="2"/>
        </w:rPr>
      </w:pPr>
    </w:p>
    <w:p>
      <w:pPr>
        <w:spacing w:line="480" w:lineRule="exact"/>
        <w:rPr>
          <w:rStyle w:val="24"/>
          <w:rFonts w:ascii="宋体" w:hAnsi="宋体"/>
          <w:kern w:val="2"/>
        </w:rPr>
      </w:pPr>
    </w:p>
    <w:p>
      <w:pPr>
        <w:spacing w:line="480" w:lineRule="exact"/>
        <w:jc w:val="center"/>
        <w:rPr>
          <w:rStyle w:val="24"/>
          <w:rFonts w:ascii="宋体" w:hAnsi="宋体"/>
          <w:kern w:val="2"/>
        </w:rPr>
      </w:pPr>
      <w:r>
        <w:rPr>
          <w:rStyle w:val="24"/>
          <w:rFonts w:ascii="宋体" w:hAnsi="宋体"/>
          <w:kern w:val="2"/>
        </w:rPr>
        <w:t>(附贴全权代表人身份证复印件)</w:t>
      </w:r>
    </w:p>
    <w:p>
      <w:pPr>
        <w:spacing w:line="480" w:lineRule="exact"/>
        <w:jc w:val="center"/>
        <w:rPr>
          <w:rStyle w:val="24"/>
          <w:rFonts w:ascii="宋体" w:hAnsi="宋体"/>
          <w:kern w:val="2"/>
        </w:rPr>
      </w:pPr>
    </w:p>
    <w:p>
      <w:pPr>
        <w:spacing w:line="480" w:lineRule="exact"/>
        <w:jc w:val="center"/>
        <w:rPr>
          <w:rStyle w:val="24"/>
          <w:rFonts w:ascii="宋体" w:hAnsi="宋体"/>
          <w:kern w:val="2"/>
        </w:rPr>
      </w:pPr>
    </w:p>
    <w:p>
      <w:pPr>
        <w:spacing w:line="480" w:lineRule="exact"/>
        <w:rPr>
          <w:rStyle w:val="24"/>
          <w:rFonts w:ascii="宋体" w:hAnsi="宋体"/>
          <w:kern w:val="2"/>
        </w:rPr>
      </w:pPr>
    </w:p>
    <w:p>
      <w:pPr>
        <w:spacing w:line="480" w:lineRule="exact"/>
        <w:jc w:val="center"/>
        <w:rPr>
          <w:rStyle w:val="24"/>
          <w:rFonts w:ascii="宋体" w:hAnsi="宋体"/>
          <w:kern w:val="2"/>
        </w:rPr>
      </w:pPr>
    </w:p>
    <w:p>
      <w:pPr>
        <w:spacing w:line="480" w:lineRule="exact"/>
        <w:rPr>
          <w:rStyle w:val="24"/>
          <w:rFonts w:ascii="宋体" w:hAnsi="宋体"/>
          <w:kern w:val="2"/>
        </w:rPr>
      </w:pPr>
      <w:r>
        <w:rPr>
          <w:rStyle w:val="24"/>
          <w:rFonts w:ascii="宋体" w:hAnsi="宋体"/>
          <w:kern w:val="2"/>
        </w:rPr>
        <w:t>全权代表姓名：            性 别：           年 龄：</w:t>
      </w:r>
    </w:p>
    <w:p>
      <w:pPr>
        <w:spacing w:line="480" w:lineRule="exact"/>
        <w:rPr>
          <w:rStyle w:val="24"/>
          <w:rFonts w:ascii="宋体" w:hAnsi="宋体"/>
          <w:kern w:val="2"/>
        </w:rPr>
      </w:pPr>
      <w:r>
        <w:rPr>
          <w:rStyle w:val="24"/>
          <w:rFonts w:ascii="宋体" w:hAnsi="宋体"/>
          <w:kern w:val="2"/>
        </w:rPr>
        <w:t>单  位：                  部 门：           职 务：</w:t>
      </w:r>
    </w:p>
    <w:p>
      <w:pPr>
        <w:spacing w:line="480" w:lineRule="exact"/>
        <w:rPr>
          <w:rStyle w:val="24"/>
          <w:rFonts w:ascii="宋体" w:hAnsi="宋体"/>
          <w:kern w:val="2"/>
        </w:rPr>
      </w:pPr>
    </w:p>
    <w:p>
      <w:pPr>
        <w:spacing w:line="480" w:lineRule="exact"/>
        <w:rPr>
          <w:rStyle w:val="24"/>
          <w:rFonts w:ascii="宋体" w:hAnsi="宋体"/>
          <w:kern w:val="2"/>
        </w:rPr>
      </w:pPr>
    </w:p>
    <w:p>
      <w:pPr>
        <w:spacing w:line="480" w:lineRule="exact"/>
        <w:rPr>
          <w:rStyle w:val="24"/>
          <w:rFonts w:ascii="宋体" w:hAnsi="宋体"/>
          <w:kern w:val="2"/>
        </w:rPr>
      </w:pPr>
      <w:r>
        <w:rPr>
          <w:rStyle w:val="24"/>
          <w:rFonts w:ascii="宋体" w:hAnsi="宋体"/>
          <w:kern w:val="2"/>
        </w:rPr>
        <w:t>报价人（公章）：</w:t>
      </w:r>
    </w:p>
    <w:p>
      <w:pPr>
        <w:spacing w:line="480" w:lineRule="exact"/>
        <w:rPr>
          <w:rStyle w:val="24"/>
          <w:rFonts w:ascii="宋体" w:hAnsi="宋体"/>
          <w:kern w:val="2"/>
        </w:rPr>
      </w:pPr>
      <w:r>
        <w:rPr>
          <w:rStyle w:val="24"/>
          <w:rFonts w:ascii="宋体" w:hAnsi="宋体"/>
          <w:kern w:val="2"/>
        </w:rPr>
        <w:t>法定代表人签字：</w:t>
      </w:r>
    </w:p>
    <w:p>
      <w:pPr>
        <w:spacing w:line="480" w:lineRule="exact"/>
        <w:rPr>
          <w:rStyle w:val="24"/>
          <w:rFonts w:ascii="宋体" w:hAnsi="宋体"/>
          <w:kern w:val="2"/>
        </w:rPr>
      </w:pPr>
      <w:r>
        <w:rPr>
          <w:rStyle w:val="24"/>
          <w:rFonts w:ascii="宋体" w:hAnsi="宋体"/>
          <w:kern w:val="2"/>
        </w:rPr>
        <w:t>日 期：      年   月   日</w:t>
      </w:r>
    </w:p>
    <w:p>
      <w:pPr>
        <w:spacing w:line="440" w:lineRule="exact"/>
        <w:rPr>
          <w:rStyle w:val="24"/>
          <w:rFonts w:ascii="宋体" w:hAnsi="宋体"/>
          <w:kern w:val="2"/>
        </w:rPr>
        <w:sectPr>
          <w:pgSz w:w="11906" w:h="16838"/>
          <w:pgMar w:top="1440" w:right="1106" w:bottom="1440" w:left="1440" w:header="851" w:footer="992" w:gutter="0"/>
          <w:cols w:space="720" w:num="1"/>
          <w:rtlGutter w:val="1"/>
          <w:docGrid w:linePitch="312" w:charSpace="0"/>
        </w:sectPr>
      </w:pPr>
    </w:p>
    <w:p>
      <w:pPr>
        <w:topLinePunct/>
        <w:spacing w:line="440" w:lineRule="exact"/>
        <w:rPr>
          <w:rStyle w:val="24"/>
          <w:rFonts w:ascii="宋体" w:hAnsi="宋体"/>
          <w:kern w:val="2"/>
        </w:rPr>
      </w:pPr>
      <w:r>
        <w:rPr>
          <w:rStyle w:val="24"/>
          <w:rFonts w:ascii="宋体" w:hAnsi="宋体"/>
          <w:kern w:val="2"/>
        </w:rPr>
        <w:t>附件3  公开报价一览表格式</w:t>
      </w:r>
    </w:p>
    <w:p>
      <w:pPr>
        <w:spacing w:before="100" w:beforeAutospacing="1" w:after="100" w:afterAutospacing="1" w:line="440" w:lineRule="exact"/>
        <w:jc w:val="center"/>
        <w:rPr>
          <w:rStyle w:val="24"/>
          <w:rFonts w:ascii="宋体" w:hAnsi="宋体"/>
          <w:b/>
          <w:kern w:val="2"/>
          <w:sz w:val="36"/>
        </w:rPr>
      </w:pPr>
      <w:r>
        <w:rPr>
          <w:rStyle w:val="24"/>
          <w:rFonts w:hint="eastAsia" w:ascii="宋体" w:hAnsi="宋体"/>
          <w:b/>
          <w:kern w:val="2"/>
          <w:sz w:val="36"/>
          <w:u w:val="single"/>
        </w:rPr>
        <w:t xml:space="preserve">   </w:t>
      </w:r>
      <w:r>
        <w:rPr>
          <w:rStyle w:val="24"/>
          <w:rFonts w:hint="eastAsia" w:ascii="宋体" w:hAnsi="宋体"/>
          <w:b/>
          <w:kern w:val="2"/>
          <w:sz w:val="36"/>
        </w:rPr>
        <w:t>包</w:t>
      </w:r>
      <w:r>
        <w:rPr>
          <w:rStyle w:val="24"/>
          <w:rFonts w:ascii="宋体" w:hAnsi="宋体"/>
          <w:b/>
          <w:kern w:val="2"/>
          <w:sz w:val="36"/>
        </w:rPr>
        <w:t>公开报价一览表（一式三份单独密封）</w:t>
      </w:r>
    </w:p>
    <w:tbl>
      <w:tblPr>
        <w:tblStyle w:val="9"/>
        <w:tblW w:w="98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1503"/>
        <w:gridCol w:w="1496"/>
        <w:gridCol w:w="2835"/>
        <w:gridCol w:w="850"/>
        <w:gridCol w:w="1134"/>
        <w:gridCol w:w="1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序号</w:t>
            </w:r>
          </w:p>
        </w:tc>
        <w:tc>
          <w:tcPr>
            <w:tcW w:w="1503"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产品名称</w:t>
            </w:r>
          </w:p>
        </w:tc>
        <w:tc>
          <w:tcPr>
            <w:tcW w:w="149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品牌型号</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性能指标或技术参数</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数量</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单价</w:t>
            </w:r>
          </w:p>
        </w:tc>
        <w:tc>
          <w:tcPr>
            <w:tcW w:w="112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1</w:t>
            </w:r>
          </w:p>
        </w:tc>
        <w:tc>
          <w:tcPr>
            <w:tcW w:w="1503"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p>
        </w:tc>
        <w:tc>
          <w:tcPr>
            <w:tcW w:w="2835"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850"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1124"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5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2</w:t>
            </w:r>
          </w:p>
        </w:tc>
        <w:tc>
          <w:tcPr>
            <w:tcW w:w="1503"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p>
        </w:tc>
        <w:tc>
          <w:tcPr>
            <w:tcW w:w="1496" w:type="dxa"/>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p>
        </w:tc>
        <w:tc>
          <w:tcPr>
            <w:tcW w:w="2835"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850"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c>
          <w:tcPr>
            <w:tcW w:w="1124" w:type="dxa"/>
            <w:tcBorders>
              <w:top w:val="single" w:color="000000" w:sz="4" w:space="0"/>
              <w:left w:val="single" w:color="000000" w:sz="4" w:space="0"/>
              <w:bottom w:val="single" w:color="000000" w:sz="4" w:space="0"/>
              <w:right w:val="single" w:color="000000" w:sz="4" w:space="0"/>
            </w:tcBorders>
            <w:vAlign w:val="bottom"/>
          </w:tcPr>
          <w:p>
            <w:pPr>
              <w:spacing w:line="440" w:lineRule="exact"/>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 xml:space="preserve">总价：大写：                                        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供货周期承诺：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0" w:hRule="atLeast"/>
          <w:jc w:val="center"/>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spacing w:line="440" w:lineRule="exact"/>
              <w:rPr>
                <w:rStyle w:val="24"/>
                <w:rFonts w:ascii="宋体" w:hAnsi="宋体"/>
                <w:kern w:val="2"/>
              </w:rPr>
            </w:pPr>
            <w:r>
              <w:rPr>
                <w:rStyle w:val="24"/>
                <w:rFonts w:ascii="宋体" w:hAnsi="宋体"/>
                <w:kern w:val="2"/>
              </w:rPr>
              <w:t>质保期承诺：</w:t>
            </w:r>
          </w:p>
        </w:tc>
      </w:tr>
    </w:tbl>
    <w:p>
      <w:pPr>
        <w:spacing w:line="440" w:lineRule="exact"/>
        <w:rPr>
          <w:rStyle w:val="24"/>
          <w:rFonts w:ascii="宋体" w:hAnsi="宋体"/>
          <w:kern w:val="2"/>
        </w:rPr>
      </w:pPr>
      <w:r>
        <w:rPr>
          <w:rStyle w:val="24"/>
          <w:rFonts w:ascii="宋体" w:hAnsi="宋体"/>
          <w:kern w:val="2"/>
        </w:rPr>
        <w:t>注：报价单位为人民币元。</w:t>
      </w:r>
    </w:p>
    <w:p>
      <w:pPr>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日  期：    年  月  日</w:t>
      </w:r>
    </w:p>
    <w:p>
      <w:pPr>
        <w:topLinePunct/>
        <w:spacing w:line="440" w:lineRule="exact"/>
        <w:rPr>
          <w:rStyle w:val="24"/>
          <w:rFonts w:ascii="宋体" w:hAnsi="宋体"/>
          <w:kern w:val="2"/>
        </w:rPr>
      </w:pPr>
      <w:r>
        <w:rPr>
          <w:rStyle w:val="24"/>
          <w:rFonts w:ascii="宋体" w:hAnsi="宋体"/>
          <w:kern w:val="2"/>
        </w:rPr>
        <w:br w:type="page"/>
      </w:r>
    </w:p>
    <w:p>
      <w:pPr>
        <w:topLinePunct/>
        <w:spacing w:line="440" w:lineRule="exact"/>
        <w:rPr>
          <w:rStyle w:val="24"/>
          <w:rFonts w:ascii="宋体" w:hAnsi="宋体"/>
          <w:kern w:val="2"/>
        </w:rPr>
      </w:pPr>
      <w:r>
        <w:rPr>
          <w:rStyle w:val="24"/>
          <w:rFonts w:ascii="宋体" w:hAnsi="宋体"/>
          <w:kern w:val="2"/>
        </w:rPr>
        <w:t>附件4  报价人基本情况表</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报价人基本情况表</w:t>
      </w:r>
    </w:p>
    <w:tbl>
      <w:tblPr>
        <w:tblStyle w:val="9"/>
        <w:tblW w:w="89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8"/>
        <w:gridCol w:w="351"/>
        <w:gridCol w:w="1929"/>
        <w:gridCol w:w="703"/>
        <w:gridCol w:w="1226"/>
        <w:gridCol w:w="352"/>
        <w:gridCol w:w="217"/>
        <w:gridCol w:w="833"/>
        <w:gridCol w:w="1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报价人名称</w:t>
            </w:r>
          </w:p>
        </w:tc>
        <w:tc>
          <w:tcPr>
            <w:tcW w:w="298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95"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主要业务</w:t>
            </w:r>
          </w:p>
        </w:tc>
        <w:tc>
          <w:tcPr>
            <w:tcW w:w="259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注册资金</w:t>
            </w:r>
          </w:p>
        </w:tc>
        <w:tc>
          <w:tcPr>
            <w:tcW w:w="298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95"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现有职工人数</w:t>
            </w:r>
          </w:p>
        </w:tc>
        <w:tc>
          <w:tcPr>
            <w:tcW w:w="259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行政管理人数</w:t>
            </w:r>
          </w:p>
        </w:tc>
        <w:tc>
          <w:tcPr>
            <w:tcW w:w="298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95"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技术人员人数</w:t>
            </w:r>
          </w:p>
        </w:tc>
        <w:tc>
          <w:tcPr>
            <w:tcW w:w="2590"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营业执照</w:t>
            </w:r>
          </w:p>
        </w:tc>
        <w:tc>
          <w:tcPr>
            <w:tcW w:w="7368"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1.执照编号   2.营业范围   3.发照部门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单位资质</w:t>
            </w:r>
          </w:p>
        </w:tc>
        <w:tc>
          <w:tcPr>
            <w:tcW w:w="7368"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1.执照编号   2.资质等级   3.发证部门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单位注册地址</w:t>
            </w:r>
          </w:p>
        </w:tc>
        <w:tc>
          <w:tcPr>
            <w:tcW w:w="298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578"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单位联系人、联系方式</w:t>
            </w:r>
          </w:p>
        </w:tc>
        <w:tc>
          <w:tcPr>
            <w:tcW w:w="2807"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（电话、传真、邮址）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单位成立时间</w:t>
            </w:r>
          </w:p>
        </w:tc>
        <w:tc>
          <w:tcPr>
            <w:tcW w:w="7368"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57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开户银行</w:t>
            </w:r>
          </w:p>
        </w:tc>
        <w:tc>
          <w:tcPr>
            <w:tcW w:w="7368" w:type="dxa"/>
            <w:gridSpan w:val="8"/>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开户行、开户名称、银行帐号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8946" w:type="dxa"/>
            <w:gridSpan w:val="9"/>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驻临沂市固定经营场所或售后服务机构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机构名称</w:t>
            </w:r>
          </w:p>
        </w:tc>
        <w:tc>
          <w:tcPr>
            <w:tcW w:w="19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注册地址</w:t>
            </w: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联系人</w:t>
            </w:r>
          </w:p>
        </w:tc>
        <w:tc>
          <w:tcPr>
            <w:tcW w:w="140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联络方式</w:t>
            </w: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业务范围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9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40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57" w:hRule="atLeast"/>
        </w:trPr>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9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92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40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bl>
    <w:p>
      <w:pPr>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r>
        <w:rPr>
          <w:rStyle w:val="24"/>
          <w:rFonts w:ascii="宋体" w:hAnsi="宋体"/>
          <w:kern w:val="2"/>
        </w:rPr>
        <w:t>日  期：    年  月  日</w:t>
      </w:r>
    </w:p>
    <w:p>
      <w:pPr>
        <w:topLinePunct/>
        <w:spacing w:line="440" w:lineRule="exact"/>
        <w:rPr>
          <w:rStyle w:val="24"/>
          <w:rFonts w:ascii="宋体" w:hAnsi="宋体"/>
          <w:kern w:val="2"/>
        </w:rPr>
      </w:pPr>
    </w:p>
    <w:p>
      <w:pPr>
        <w:topLinePunct/>
        <w:spacing w:line="440" w:lineRule="exact"/>
        <w:rPr>
          <w:rStyle w:val="24"/>
          <w:rFonts w:ascii="宋体" w:hAnsi="宋体"/>
          <w:kern w:val="2"/>
        </w:rPr>
        <w:sectPr>
          <w:pgSz w:w="11906" w:h="16838"/>
          <w:pgMar w:top="1440" w:right="1106" w:bottom="1440" w:left="1440" w:header="851" w:footer="992" w:gutter="0"/>
          <w:cols w:space="720" w:num="1"/>
          <w:rtlGutter w:val="1"/>
          <w:docGrid w:linePitch="312" w:charSpace="0"/>
        </w:sectPr>
      </w:pPr>
    </w:p>
    <w:p>
      <w:pPr>
        <w:topLinePunct/>
        <w:spacing w:line="440" w:lineRule="exact"/>
        <w:rPr>
          <w:rStyle w:val="24"/>
          <w:rFonts w:ascii="宋体" w:hAnsi="宋体"/>
          <w:kern w:val="2"/>
        </w:rPr>
      </w:pPr>
      <w:r>
        <w:rPr>
          <w:rStyle w:val="24"/>
          <w:rFonts w:ascii="宋体" w:hAnsi="宋体"/>
          <w:kern w:val="2"/>
        </w:rPr>
        <w:t>附件5  商务条款偏离表</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商务条款偏离表</w:t>
      </w:r>
    </w:p>
    <w:tbl>
      <w:tblPr>
        <w:tblStyle w:val="9"/>
        <w:tblW w:w="92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1179"/>
        <w:gridCol w:w="2444"/>
        <w:gridCol w:w="1241"/>
        <w:gridCol w:w="2340"/>
        <w:gridCol w:w="1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6" w:hRule="atLeast"/>
          <w:jc w:val="center"/>
        </w:trPr>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序号</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磋商文件</w:t>
            </w:r>
          </w:p>
        </w:tc>
        <w:tc>
          <w:tcPr>
            <w:tcW w:w="358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响应文件</w:t>
            </w:r>
          </w:p>
        </w:tc>
        <w:tc>
          <w:tcPr>
            <w:tcW w:w="1250"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6" w:hRule="atLeast"/>
          <w:jc w:val="center"/>
        </w:trPr>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条款号</w:t>
            </w: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条款内容</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条款号</w:t>
            </w: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条款内容</w:t>
            </w:r>
          </w:p>
        </w:tc>
        <w:tc>
          <w:tcPr>
            <w:tcW w:w="125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jc w:val="center"/>
        </w:trPr>
        <w:tc>
          <w:tcPr>
            <w:tcW w:w="8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1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44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34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bl>
    <w:p>
      <w:pPr>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r>
        <w:rPr>
          <w:rStyle w:val="24"/>
          <w:rFonts w:ascii="宋体" w:hAnsi="宋体"/>
          <w:kern w:val="2"/>
        </w:rPr>
        <w:t>日  期：    年  月  日</w:t>
      </w:r>
    </w:p>
    <w:p>
      <w:pPr>
        <w:spacing w:line="440" w:lineRule="exact"/>
        <w:rPr>
          <w:rStyle w:val="24"/>
          <w:rFonts w:ascii="宋体" w:hAnsi="宋体"/>
          <w:kern w:val="2"/>
        </w:rPr>
      </w:pPr>
    </w:p>
    <w:p>
      <w:pPr>
        <w:topLinePunct/>
        <w:spacing w:line="440" w:lineRule="exact"/>
        <w:rPr>
          <w:rStyle w:val="24"/>
          <w:rFonts w:ascii="宋体" w:hAnsi="宋体"/>
          <w:kern w:val="2"/>
        </w:rPr>
      </w:pPr>
    </w:p>
    <w:p>
      <w:pPr>
        <w:topLinePunct/>
        <w:spacing w:line="440" w:lineRule="exact"/>
        <w:rPr>
          <w:rStyle w:val="24"/>
          <w:rFonts w:ascii="宋体" w:hAnsi="宋体"/>
          <w:kern w:val="2"/>
        </w:rPr>
        <w:sectPr>
          <w:footerReference r:id="rId6" w:type="first"/>
          <w:footerReference r:id="rId5" w:type="default"/>
          <w:pgSz w:w="11906" w:h="16838"/>
          <w:pgMar w:top="1418" w:right="1196" w:bottom="1418" w:left="1200" w:header="851" w:footer="992" w:gutter="0"/>
          <w:cols w:space="720" w:num="1"/>
          <w:titlePg/>
          <w:rtlGutter w:val="1"/>
          <w:docGrid w:linePitch="312" w:charSpace="0"/>
        </w:sectPr>
      </w:pPr>
    </w:p>
    <w:p>
      <w:pPr>
        <w:topLinePunct/>
        <w:spacing w:line="440" w:lineRule="exact"/>
        <w:rPr>
          <w:rStyle w:val="24"/>
          <w:rFonts w:ascii="宋体" w:hAnsi="宋体"/>
          <w:kern w:val="2"/>
        </w:rPr>
      </w:pPr>
      <w:r>
        <w:rPr>
          <w:rStyle w:val="24"/>
          <w:rFonts w:ascii="宋体" w:hAnsi="宋体"/>
          <w:kern w:val="2"/>
        </w:rPr>
        <w:t>附件6  报价人业绩一览表</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项目业绩一览表</w:t>
      </w:r>
    </w:p>
    <w:tbl>
      <w:tblPr>
        <w:tblStyle w:val="9"/>
        <w:tblW w:w="9286" w:type="dxa"/>
        <w:tblInd w:w="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29"/>
        <w:gridCol w:w="2114"/>
        <w:gridCol w:w="2115"/>
        <w:gridCol w:w="2113"/>
        <w:gridCol w:w="211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序号</w:t>
            </w: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采购单位名称</w:t>
            </w: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采购内容</w:t>
            </w: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合同总价</w:t>
            </w: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r>
              <w:rPr>
                <w:rStyle w:val="24"/>
                <w:rFonts w:ascii="宋体" w:hAnsi="宋体"/>
                <w:kern w:val="2"/>
              </w:rPr>
              <w:t>签订合同时间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trPr>
        <w:tc>
          <w:tcPr>
            <w:tcW w:w="82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4"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3"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c>
          <w:tcPr>
            <w:tcW w:w="211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Style w:val="24"/>
                <w:rFonts w:ascii="宋体" w:hAnsi="宋体"/>
                <w:kern w:val="2"/>
              </w:rPr>
            </w:pPr>
          </w:p>
        </w:tc>
      </w:tr>
    </w:tbl>
    <w:p>
      <w:pPr>
        <w:spacing w:line="440" w:lineRule="exact"/>
        <w:rPr>
          <w:rStyle w:val="24"/>
          <w:rFonts w:ascii="宋体" w:hAnsi="宋体"/>
          <w:kern w:val="2"/>
        </w:rPr>
      </w:pPr>
      <w:r>
        <w:rPr>
          <w:rStyle w:val="24"/>
          <w:rFonts w:ascii="宋体" w:hAnsi="宋体"/>
          <w:kern w:val="2"/>
        </w:rPr>
        <w:t>注：报价人须在本表之后附相关证明材料复印件。</w:t>
      </w:r>
    </w:p>
    <w:p>
      <w:pPr>
        <w:spacing w:line="440" w:lineRule="exact"/>
        <w:rPr>
          <w:rStyle w:val="24"/>
          <w:rFonts w:ascii="宋体" w:hAnsi="宋体"/>
          <w:kern w:val="2"/>
          <w:sz w:val="21"/>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r>
        <w:rPr>
          <w:rStyle w:val="24"/>
          <w:rFonts w:ascii="宋体" w:hAnsi="宋体"/>
          <w:kern w:val="2"/>
        </w:rPr>
        <w:t>日  期：    年  月  日</w:t>
      </w:r>
    </w:p>
    <w:p>
      <w:pPr>
        <w:topLinePunct/>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sectPr>
          <w:footerReference r:id="rId8" w:type="first"/>
          <w:footerReference r:id="rId7" w:type="default"/>
          <w:pgSz w:w="11906" w:h="16838"/>
          <w:pgMar w:top="1418" w:right="1196" w:bottom="1418" w:left="1200" w:header="851" w:footer="992" w:gutter="0"/>
          <w:cols w:space="720" w:num="1"/>
          <w:titlePg/>
          <w:rtlGutter w:val="1"/>
          <w:docGrid w:linePitch="312" w:charSpace="0"/>
        </w:sectPr>
      </w:pPr>
    </w:p>
    <w:p>
      <w:pPr>
        <w:spacing w:line="440" w:lineRule="exact"/>
        <w:rPr>
          <w:rStyle w:val="24"/>
          <w:rFonts w:ascii="宋体" w:hAnsi="宋体"/>
          <w:kern w:val="2"/>
        </w:rPr>
      </w:pPr>
      <w:r>
        <w:rPr>
          <w:rStyle w:val="24"/>
          <w:rFonts w:ascii="宋体" w:hAnsi="宋体"/>
          <w:kern w:val="2"/>
        </w:rPr>
        <w:t>附件7  技术条款偏离表</w:t>
      </w:r>
    </w:p>
    <w:p>
      <w:pPr>
        <w:spacing w:before="100" w:beforeAutospacing="1" w:after="100" w:afterAutospacing="1" w:line="440" w:lineRule="exact"/>
        <w:jc w:val="center"/>
        <w:rPr>
          <w:rStyle w:val="24"/>
          <w:rFonts w:ascii="宋体" w:hAnsi="宋体"/>
          <w:b/>
          <w:kern w:val="2"/>
          <w:sz w:val="36"/>
        </w:rPr>
      </w:pPr>
      <w:r>
        <w:rPr>
          <w:rStyle w:val="24"/>
          <w:rFonts w:ascii="宋体" w:hAnsi="宋体"/>
          <w:b/>
          <w:kern w:val="2"/>
          <w:sz w:val="36"/>
        </w:rPr>
        <w:t>技术条款偏离表</w:t>
      </w:r>
    </w:p>
    <w:tbl>
      <w:tblPr>
        <w:tblStyle w:val="9"/>
        <w:tblW w:w="92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1083"/>
        <w:gridCol w:w="2518"/>
        <w:gridCol w:w="1081"/>
        <w:gridCol w:w="2518"/>
        <w:gridCol w:w="1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jc w:val="center"/>
        </w:trPr>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序号</w:t>
            </w:r>
          </w:p>
        </w:tc>
        <w:tc>
          <w:tcPr>
            <w:tcW w:w="3601"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磋商文件</w:t>
            </w:r>
          </w:p>
        </w:tc>
        <w:tc>
          <w:tcPr>
            <w:tcW w:w="3599"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响应文件</w:t>
            </w:r>
          </w:p>
        </w:tc>
        <w:tc>
          <w:tcPr>
            <w:tcW w:w="1257"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jc w:val="center"/>
        </w:trPr>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条款号</w:t>
            </w: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条款内容</w:t>
            </w: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条款号</w:t>
            </w: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r>
              <w:rPr>
                <w:rStyle w:val="24"/>
                <w:rFonts w:ascii="宋体" w:hAnsi="宋体"/>
                <w:kern w:val="2"/>
              </w:rPr>
              <w:t>条款内容</w:t>
            </w:r>
          </w:p>
        </w:tc>
        <w:tc>
          <w:tcPr>
            <w:tcW w:w="1257"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08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251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c>
          <w:tcPr>
            <w:tcW w:w="125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24"/>
                <w:rFonts w:ascii="宋体" w:hAnsi="宋体"/>
                <w:kern w:val="2"/>
              </w:rPr>
            </w:pPr>
          </w:p>
        </w:tc>
      </w:tr>
    </w:tbl>
    <w:p>
      <w:pPr>
        <w:spacing w:line="440" w:lineRule="exact"/>
        <w:rPr>
          <w:rStyle w:val="24"/>
          <w:rFonts w:ascii="宋体" w:hAnsi="宋体"/>
          <w:kern w:val="2"/>
        </w:rPr>
      </w:pP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报价人：（公章）</w:t>
      </w:r>
    </w:p>
    <w:p>
      <w:pPr>
        <w:spacing w:line="440" w:lineRule="exact"/>
        <w:rPr>
          <w:rStyle w:val="24"/>
          <w:rFonts w:ascii="宋体" w:hAnsi="宋体"/>
          <w:kern w:val="2"/>
        </w:rPr>
      </w:pPr>
      <w:r>
        <w:rPr>
          <w:rStyle w:val="24"/>
          <w:rFonts w:ascii="宋体" w:hAnsi="宋体"/>
          <w:kern w:val="2"/>
        </w:rPr>
        <w:t>法定代表人或报价人全权代表：（签字或印章）</w:t>
      </w:r>
    </w:p>
    <w:p>
      <w:pPr>
        <w:spacing w:line="440" w:lineRule="exact"/>
        <w:rPr>
          <w:rStyle w:val="24"/>
          <w:rFonts w:ascii="宋体" w:hAnsi="宋体"/>
          <w:kern w:val="2"/>
        </w:rPr>
      </w:pPr>
      <w:r>
        <w:rPr>
          <w:rStyle w:val="24"/>
          <w:rFonts w:ascii="宋体" w:hAnsi="宋体"/>
          <w:kern w:val="2"/>
        </w:rPr>
        <w:t>日  期：    年  月  日</w:t>
      </w:r>
    </w:p>
    <w:p>
      <w:pPr>
        <w:spacing w:line="440" w:lineRule="exact"/>
        <w:rPr>
          <w:rStyle w:val="24"/>
          <w:rFonts w:ascii="宋体" w:hAnsi="宋体"/>
          <w:kern w:val="2"/>
        </w:rPr>
        <w:sectPr>
          <w:footerReference r:id="rId10" w:type="first"/>
          <w:footerReference r:id="rId9" w:type="default"/>
          <w:pgSz w:w="11906" w:h="16838"/>
          <w:pgMar w:top="1418" w:right="1196" w:bottom="1418" w:left="1200" w:header="851" w:footer="992" w:gutter="0"/>
          <w:cols w:space="720" w:num="1"/>
          <w:titlePg/>
          <w:rtlGutter w:val="1"/>
          <w:docGrid w:linePitch="312" w:charSpace="0"/>
        </w:sectPr>
      </w:pPr>
    </w:p>
    <w:p>
      <w:pPr>
        <w:spacing w:line="440" w:lineRule="exact"/>
        <w:rPr>
          <w:rStyle w:val="24"/>
          <w:rFonts w:ascii="宋体" w:hAnsi="宋体"/>
          <w:kern w:val="2"/>
        </w:rPr>
      </w:pPr>
      <w:r>
        <w:rPr>
          <w:rStyle w:val="24"/>
          <w:rFonts w:ascii="宋体" w:hAnsi="宋体"/>
          <w:kern w:val="2"/>
        </w:rPr>
        <w:t>附件8  响应文件包装袋密封件正面和封口格式</w:t>
      </w:r>
    </w:p>
    <w:p>
      <w:pPr>
        <w:spacing w:before="100" w:beforeAutospacing="1" w:after="100" w:afterAutospacing="1" w:line="440" w:lineRule="exact"/>
        <w:jc w:val="center"/>
        <w:rPr>
          <w:rStyle w:val="24"/>
          <w:rFonts w:ascii="宋体" w:hAnsi="宋体"/>
          <w:b/>
          <w:kern w:val="2"/>
          <w:sz w:val="32"/>
        </w:rPr>
      </w:pPr>
    </w:p>
    <w:p>
      <w:pPr>
        <w:spacing w:before="100" w:beforeAutospacing="1" w:after="100" w:afterAutospacing="1" w:line="440" w:lineRule="exact"/>
        <w:jc w:val="center"/>
        <w:rPr>
          <w:rStyle w:val="24"/>
          <w:rFonts w:ascii="宋体" w:hAnsi="宋体"/>
          <w:b/>
          <w:kern w:val="2"/>
          <w:sz w:val="32"/>
        </w:rPr>
      </w:pPr>
      <w:r>
        <w:rPr>
          <w:rStyle w:val="24"/>
          <w:rFonts w:ascii="宋体" w:hAnsi="宋体"/>
          <w:b/>
          <w:kern w:val="2"/>
          <w:sz w:val="32"/>
        </w:rPr>
        <w:t>响应文件包装袋密封件正面格式</w:t>
      </w:r>
    </w:p>
    <w:tbl>
      <w:tblPr>
        <w:tblStyle w:val="9"/>
        <w:tblW w:w="92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9286" w:type="dxa"/>
            <w:tcBorders>
              <w:top w:val="single" w:color="000000" w:sz="4" w:space="0"/>
              <w:left w:val="single" w:color="000000" w:sz="4" w:space="0"/>
              <w:bottom w:val="single" w:color="000000" w:sz="4" w:space="0"/>
              <w:right w:val="single" w:color="000000" w:sz="4" w:space="0"/>
            </w:tcBorders>
          </w:tcPr>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收件人：                                                      正本（副本）</w:t>
            </w: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项目名称：</w:t>
            </w:r>
          </w:p>
          <w:p>
            <w:pPr>
              <w:spacing w:line="440" w:lineRule="exact"/>
              <w:rPr>
                <w:rStyle w:val="24"/>
                <w:rFonts w:ascii="宋体" w:hAnsi="宋体"/>
                <w:kern w:val="2"/>
              </w:rPr>
            </w:pPr>
            <w:r>
              <w:rPr>
                <w:rStyle w:val="24"/>
                <w:rFonts w:ascii="宋体" w:hAnsi="宋体"/>
                <w:kern w:val="2"/>
              </w:rPr>
              <w:t xml:space="preserve">项目编号： </w:t>
            </w:r>
          </w:p>
          <w:p>
            <w:pPr>
              <w:spacing w:line="440" w:lineRule="exact"/>
              <w:rPr>
                <w:rStyle w:val="24"/>
                <w:rFonts w:ascii="宋体" w:hAnsi="宋体"/>
                <w:kern w:val="2"/>
              </w:rPr>
            </w:pPr>
          </w:p>
          <w:p>
            <w:pPr>
              <w:spacing w:line="440" w:lineRule="exact"/>
              <w:rPr>
                <w:rStyle w:val="24"/>
                <w:rFonts w:ascii="宋体" w:hAnsi="宋体"/>
                <w:kern w:val="2"/>
              </w:rPr>
            </w:pPr>
            <w:r>
              <w:rPr>
                <w:rStyle w:val="24"/>
                <w:rFonts w:ascii="宋体" w:hAnsi="宋体"/>
                <w:kern w:val="2"/>
              </w:rPr>
              <w:t>报价人名称：</w:t>
            </w:r>
          </w:p>
          <w:p>
            <w:pPr>
              <w:spacing w:line="440" w:lineRule="exact"/>
              <w:rPr>
                <w:rStyle w:val="24"/>
                <w:rFonts w:ascii="宋体" w:hAnsi="宋体"/>
                <w:kern w:val="2"/>
              </w:rPr>
            </w:pPr>
            <w:r>
              <w:rPr>
                <w:rStyle w:val="24"/>
                <w:rFonts w:ascii="宋体" w:hAnsi="宋体"/>
                <w:kern w:val="2"/>
              </w:rPr>
              <w:t>报价人地址：</w:t>
            </w:r>
          </w:p>
          <w:p>
            <w:pPr>
              <w:spacing w:line="440" w:lineRule="exact"/>
              <w:rPr>
                <w:rStyle w:val="24"/>
                <w:rFonts w:ascii="宋体" w:hAnsi="宋体"/>
                <w:kern w:val="2"/>
              </w:rPr>
            </w:pPr>
            <w:r>
              <w:rPr>
                <w:rStyle w:val="24"/>
                <w:rFonts w:ascii="宋体" w:hAnsi="宋体"/>
                <w:kern w:val="2"/>
              </w:rPr>
              <w:t>邮政编码：</w:t>
            </w:r>
          </w:p>
          <w:p>
            <w:pPr>
              <w:spacing w:line="440" w:lineRule="exact"/>
              <w:ind w:firstLine="480" w:firstLineChars="200"/>
              <w:rPr>
                <w:rStyle w:val="24"/>
                <w:rFonts w:ascii="宋体" w:hAnsi="宋体"/>
                <w:kern w:val="2"/>
              </w:rPr>
            </w:pPr>
            <w:r>
              <w:rPr>
                <w:rStyle w:val="24"/>
                <w:rFonts w:ascii="宋体" w:hAnsi="宋体"/>
                <w:kern w:val="2"/>
              </w:rPr>
              <w:t>年  月  日</w:t>
            </w:r>
          </w:p>
          <w:p>
            <w:pPr>
              <w:spacing w:line="440" w:lineRule="exact"/>
              <w:jc w:val="center"/>
              <w:rPr>
                <w:rStyle w:val="24"/>
                <w:rFonts w:ascii="宋体" w:hAnsi="宋体"/>
                <w:kern w:val="2"/>
              </w:rPr>
            </w:pPr>
          </w:p>
          <w:p>
            <w:pPr>
              <w:spacing w:line="440" w:lineRule="exact"/>
              <w:jc w:val="center"/>
              <w:rPr>
                <w:rStyle w:val="24"/>
                <w:rFonts w:ascii="宋体" w:hAnsi="宋体"/>
                <w:kern w:val="2"/>
              </w:rPr>
            </w:pPr>
          </w:p>
          <w:p>
            <w:pPr>
              <w:spacing w:line="440" w:lineRule="exact"/>
              <w:jc w:val="center"/>
              <w:rPr>
                <w:rStyle w:val="24"/>
                <w:rFonts w:ascii="宋体" w:hAnsi="宋体"/>
                <w:kern w:val="2"/>
              </w:rPr>
            </w:pPr>
            <w:r>
              <w:rPr>
                <w:rStyle w:val="24"/>
                <w:rFonts w:ascii="宋体" w:hAnsi="宋体"/>
                <w:kern w:val="2"/>
              </w:rPr>
              <w:t>加盖报价人公章（或报价人法定代表人或其授权代表签字）</w:t>
            </w:r>
          </w:p>
          <w:p>
            <w:pPr>
              <w:spacing w:line="440" w:lineRule="exact"/>
              <w:jc w:val="center"/>
              <w:rPr>
                <w:rStyle w:val="24"/>
                <w:rFonts w:ascii="宋体" w:hAnsi="宋体"/>
                <w:kern w:val="2"/>
              </w:rPr>
            </w:pPr>
          </w:p>
        </w:tc>
      </w:tr>
    </w:tbl>
    <w:p>
      <w:pPr>
        <w:spacing w:before="100" w:beforeAutospacing="1" w:after="100" w:afterAutospacing="1" w:line="440" w:lineRule="exact"/>
        <w:jc w:val="center"/>
        <w:rPr>
          <w:rStyle w:val="24"/>
          <w:rFonts w:ascii="宋体" w:hAnsi="宋体"/>
          <w:b/>
          <w:kern w:val="2"/>
          <w:sz w:val="32"/>
        </w:rPr>
      </w:pPr>
      <w:r>
        <w:rPr>
          <w:rStyle w:val="24"/>
          <w:rFonts w:ascii="宋体" w:hAnsi="宋体"/>
          <w:b/>
          <w:kern w:val="2"/>
          <w:sz w:val="32"/>
        </w:rPr>
        <w:t>响应文件封口格式</w:t>
      </w:r>
    </w:p>
    <w:tbl>
      <w:tblPr>
        <w:tblStyle w:val="9"/>
        <w:tblW w:w="928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401" w:hRule="atLeast"/>
        </w:trPr>
        <w:tc>
          <w:tcPr>
            <w:tcW w:w="9286" w:type="dxa"/>
            <w:tcBorders>
              <w:top w:val="single" w:color="000000" w:sz="4" w:space="0"/>
              <w:left w:val="single" w:color="000000" w:sz="4" w:space="0"/>
              <w:bottom w:val="single" w:color="000000" w:sz="4" w:space="0"/>
              <w:right w:val="single" w:color="000000" w:sz="4" w:space="0"/>
            </w:tcBorders>
          </w:tcPr>
          <w:p>
            <w:pPr>
              <w:spacing w:line="440" w:lineRule="exact"/>
              <w:rPr>
                <w:rStyle w:val="24"/>
                <w:rFonts w:ascii="宋体" w:hAnsi="宋体"/>
                <w:kern w:val="2"/>
              </w:rPr>
            </w:pPr>
          </w:p>
          <w:p>
            <w:pPr>
              <w:spacing w:line="440" w:lineRule="exact"/>
              <w:jc w:val="center"/>
              <w:rPr>
                <w:rStyle w:val="24"/>
                <w:rFonts w:ascii="宋体" w:hAnsi="宋体"/>
                <w:kern w:val="2"/>
              </w:rPr>
            </w:pPr>
            <w:r>
              <w:rPr>
                <w:rStyle w:val="24"/>
                <w:rFonts w:ascii="宋体" w:hAnsi="宋体"/>
                <w:kern w:val="2"/>
              </w:rPr>
              <w:t>请勿在     年  月  日  :00时之前启封</w:t>
            </w:r>
          </w:p>
          <w:p>
            <w:pPr>
              <w:pStyle w:val="58"/>
              <w:spacing w:line="440" w:lineRule="exact"/>
              <w:rPr>
                <w:rStyle w:val="24"/>
                <w:rFonts w:ascii="宋体" w:hAnsi="宋体" w:eastAsia="宋体"/>
              </w:rPr>
            </w:pPr>
          </w:p>
          <w:p>
            <w:pPr>
              <w:spacing w:line="440" w:lineRule="exact"/>
              <w:jc w:val="center"/>
              <w:rPr>
                <w:rStyle w:val="24"/>
                <w:rFonts w:ascii="宋体" w:hAnsi="宋体"/>
                <w:kern w:val="2"/>
              </w:rPr>
            </w:pPr>
            <w:r>
              <w:rPr>
                <w:rStyle w:val="24"/>
                <w:rFonts w:ascii="宋体" w:hAnsi="宋体"/>
                <w:kern w:val="2"/>
              </w:rPr>
              <w:t>加盖报价人公章（或报价人法定代表人或其授权代表签字）</w:t>
            </w:r>
          </w:p>
        </w:tc>
      </w:tr>
    </w:tbl>
    <w:p>
      <w:pPr>
        <w:spacing w:line="440" w:lineRule="exact"/>
        <w:rPr>
          <w:rStyle w:val="24"/>
          <w:rFonts w:ascii="宋体" w:hAnsi="宋体"/>
          <w:kern w:val="2"/>
          <w:sz w:val="28"/>
          <w:szCs w:val="28"/>
          <w:lang w:val="zh-CN"/>
        </w:rPr>
      </w:pPr>
      <w:r>
        <w:rPr>
          <w:rStyle w:val="24"/>
          <w:rFonts w:ascii="宋体" w:hAnsi="宋体"/>
          <w:kern w:val="2"/>
          <w:sz w:val="28"/>
          <w:szCs w:val="28"/>
          <w:lang w:val="zh-CN"/>
        </w:rPr>
        <w:t xml:space="preserve"> </w:t>
      </w:r>
    </w:p>
    <w:p>
      <w:pPr>
        <w:spacing w:line="440" w:lineRule="exact"/>
        <w:ind w:firstLine="8400" w:firstLineChars="3000"/>
        <w:jc w:val="right"/>
        <w:rPr>
          <w:rStyle w:val="24"/>
          <w:rFonts w:ascii="宋体" w:hAnsi="宋体"/>
          <w:kern w:val="2"/>
          <w:sz w:val="28"/>
          <w:szCs w:val="28"/>
          <w:lang w:val="zh-CN"/>
        </w:rPr>
        <w:sectPr>
          <w:footerReference r:id="rId12" w:type="first"/>
          <w:footerReference r:id="rId11" w:type="default"/>
          <w:pgSz w:w="11906" w:h="16838"/>
          <w:pgMar w:top="1418" w:right="1196" w:bottom="1418" w:left="1200" w:header="851" w:footer="992" w:gutter="0"/>
          <w:cols w:space="720" w:num="1"/>
          <w:titlePg/>
          <w:rtlGutter w:val="1"/>
          <w:docGrid w:linePitch="312" w:charSpace="0"/>
        </w:sectPr>
      </w:pPr>
    </w:p>
    <w:p>
      <w:pPr>
        <w:spacing w:line="440" w:lineRule="exact"/>
        <w:rPr>
          <w:rStyle w:val="24"/>
          <w:rFonts w:ascii="宋体" w:hAnsi="宋体"/>
          <w:kern w:val="2"/>
        </w:rPr>
      </w:pPr>
      <w:r>
        <w:rPr>
          <w:rStyle w:val="24"/>
          <w:rFonts w:ascii="宋体" w:hAnsi="宋体"/>
          <w:kern w:val="2"/>
        </w:rPr>
        <w:t>附件</w:t>
      </w:r>
      <w:r>
        <w:rPr>
          <w:rStyle w:val="24"/>
          <w:rFonts w:hint="eastAsia" w:ascii="宋体" w:hAnsi="宋体"/>
          <w:kern w:val="2"/>
          <w:lang w:val="en-US" w:eastAsia="zh-CN"/>
        </w:rPr>
        <w:t>9</w:t>
      </w:r>
      <w:r>
        <w:rPr>
          <w:rStyle w:val="24"/>
          <w:rFonts w:ascii="宋体" w:hAnsi="宋体"/>
          <w:kern w:val="2"/>
        </w:rPr>
        <w:t xml:space="preserve"> 政府采购政策相关证明材料（选填）</w:t>
      </w: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r>
        <w:rPr>
          <w:rStyle w:val="24"/>
          <w:rFonts w:ascii="宋体" w:hAnsi="宋体"/>
          <w:b/>
          <w:kern w:val="2"/>
          <w:sz w:val="30"/>
          <w:szCs w:val="30"/>
        </w:rPr>
        <w:t>环境标志产品报价说明表</w:t>
      </w:r>
    </w:p>
    <w:p>
      <w:pPr>
        <w:spacing w:line="500" w:lineRule="exact"/>
        <w:rPr>
          <w:rStyle w:val="24"/>
          <w:rFonts w:ascii="宋体" w:hAnsi="宋体"/>
          <w:b/>
          <w:kern w:val="2"/>
          <w:sz w:val="30"/>
          <w:szCs w:val="30"/>
        </w:rPr>
      </w:pPr>
      <w:r>
        <w:rPr>
          <w:rStyle w:val="24"/>
          <w:rFonts w:ascii="宋体" w:hAnsi="宋体"/>
          <w:kern w:val="2"/>
        </w:rPr>
        <w:t>供应商名称：（加盖公章）</w:t>
      </w:r>
      <w:r>
        <w:rPr>
          <w:rStyle w:val="24"/>
          <w:rFonts w:ascii="宋体" w:hAnsi="宋体"/>
          <w:kern w:val="2"/>
          <w:u w:val="single"/>
        </w:rPr>
        <w:t xml:space="preserve">                   </w:t>
      </w:r>
      <w:r>
        <w:rPr>
          <w:rStyle w:val="24"/>
          <w:rFonts w:ascii="宋体" w:hAnsi="宋体"/>
          <w:kern w:val="2"/>
        </w:rPr>
        <w:t xml:space="preserve">           项目编号：</w:t>
      </w:r>
    </w:p>
    <w:tbl>
      <w:tblPr>
        <w:tblStyle w:val="9"/>
        <w:tblW w:w="9160"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4"/>
        <w:gridCol w:w="1650"/>
        <w:gridCol w:w="1443"/>
        <w:gridCol w:w="2401"/>
        <w:gridCol w:w="954"/>
        <w:gridCol w:w="1060"/>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89" w:hRule="atLeast"/>
        </w:trPr>
        <w:tc>
          <w:tcPr>
            <w:tcW w:w="51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序号</w:t>
            </w:r>
          </w:p>
        </w:tc>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货物名称</w:t>
            </w:r>
          </w:p>
        </w:tc>
        <w:tc>
          <w:tcPr>
            <w:tcW w:w="144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型号/规格</w:t>
            </w:r>
          </w:p>
        </w:tc>
        <w:tc>
          <w:tcPr>
            <w:tcW w:w="2401"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中国环境标志</w:t>
            </w:r>
          </w:p>
          <w:p>
            <w:pPr>
              <w:spacing w:line="360" w:lineRule="auto"/>
              <w:jc w:val="center"/>
              <w:rPr>
                <w:rStyle w:val="24"/>
                <w:rFonts w:ascii="宋体" w:hAnsi="宋体"/>
                <w:kern w:val="2"/>
              </w:rPr>
            </w:pPr>
            <w:r>
              <w:rPr>
                <w:rStyle w:val="24"/>
                <w:rFonts w:ascii="宋体" w:hAnsi="宋体"/>
                <w:kern w:val="2"/>
              </w:rPr>
              <w:t>认证证书编号</w:t>
            </w:r>
          </w:p>
        </w:tc>
        <w:tc>
          <w:tcPr>
            <w:tcW w:w="954"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数量</w:t>
            </w:r>
          </w:p>
        </w:tc>
        <w:tc>
          <w:tcPr>
            <w:tcW w:w="106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单价</w:t>
            </w:r>
          </w:p>
          <w:p>
            <w:pPr>
              <w:spacing w:line="360" w:lineRule="auto"/>
              <w:jc w:val="center"/>
              <w:rPr>
                <w:rStyle w:val="24"/>
                <w:rFonts w:ascii="宋体" w:hAnsi="宋体"/>
                <w:kern w:val="2"/>
              </w:rPr>
            </w:pPr>
            <w:r>
              <w:rPr>
                <w:rStyle w:val="24"/>
                <w:rFonts w:ascii="宋体" w:hAnsi="宋体"/>
                <w:kern w:val="2"/>
              </w:rPr>
              <w:t>（元）</w:t>
            </w:r>
          </w:p>
        </w:tc>
        <w:tc>
          <w:tcPr>
            <w:tcW w:w="1138"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合价</w:t>
            </w:r>
          </w:p>
          <w:p>
            <w:pPr>
              <w:spacing w:line="360" w:lineRule="auto"/>
              <w:jc w:val="center"/>
              <w:rPr>
                <w:rStyle w:val="24"/>
                <w:rFonts w:ascii="宋体" w:hAnsi="宋体"/>
                <w:kern w:val="2"/>
              </w:rPr>
            </w:pPr>
            <w:r>
              <w:rPr>
                <w:rStyle w:val="24"/>
                <w:rFonts w:ascii="宋体" w:hAnsi="宋体"/>
                <w:kern w:val="2"/>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28" w:hRule="atLeast"/>
        </w:trPr>
        <w:tc>
          <w:tcPr>
            <w:tcW w:w="514"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443"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2401"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954"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060"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138"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1</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24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2</w:t>
            </w: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24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51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65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44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240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95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0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c>
          <w:tcPr>
            <w:tcW w:w="11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5" w:hRule="atLeast"/>
        </w:trPr>
        <w:tc>
          <w:tcPr>
            <w:tcW w:w="216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r>
              <w:rPr>
                <w:rStyle w:val="24"/>
                <w:rFonts w:ascii="宋体" w:hAnsi="宋体"/>
                <w:kern w:val="2"/>
              </w:rPr>
              <w:t>总价（元）</w:t>
            </w:r>
          </w:p>
        </w:tc>
        <w:tc>
          <w:tcPr>
            <w:tcW w:w="6996"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kern w:val="2"/>
              </w:rPr>
            </w:pPr>
          </w:p>
        </w:tc>
      </w:tr>
    </w:tbl>
    <w:p>
      <w:pPr>
        <w:spacing w:line="360" w:lineRule="auto"/>
        <w:rPr>
          <w:rStyle w:val="24"/>
          <w:rFonts w:ascii="宋体" w:hAnsi="宋体"/>
          <w:kern w:val="2"/>
          <w:sz w:val="21"/>
          <w:szCs w:val="21"/>
        </w:rPr>
      </w:pPr>
      <w:r>
        <w:rPr>
          <w:rStyle w:val="24"/>
          <w:rFonts w:ascii="宋体" w:hAnsi="宋体"/>
          <w:kern w:val="2"/>
          <w:sz w:val="21"/>
          <w:szCs w:val="21"/>
        </w:rPr>
        <w:t>附注：</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1、环境标志产品是指中国政府采购网发布的最新一期《环境标志产品政府采购品目清单》内的产品。表中内容为本次采购中涉及的证书有效期内的环保产品。表后附中国环境标志认证证书和产品在最新《环境标志产品政府采购品目清单》所在清单页截图复印件（并标明在清单中的页码）加盖公章。</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2、环境标志产品的认定依据最新一期《环境标志产品政府采购品目清单》，不是最新一期清单中的截图不予认定。</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3、若不填写本表，将不享受环保产品价格折扣或加分。</w:t>
      </w:r>
    </w:p>
    <w:p>
      <w:pPr>
        <w:spacing w:line="400" w:lineRule="atLeast"/>
        <w:ind w:left="-181" w:leftChars="-86" w:firstLine="357" w:firstLineChars="148"/>
        <w:rPr>
          <w:rStyle w:val="24"/>
          <w:rFonts w:ascii="宋体" w:hAnsi="宋体"/>
          <w:b/>
          <w:kern w:val="2"/>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sectPr>
          <w:footerReference r:id="rId14" w:type="first"/>
          <w:footerReference r:id="rId13" w:type="default"/>
          <w:pgSz w:w="11906" w:h="16838"/>
          <w:pgMar w:top="1418" w:right="1196" w:bottom="1418" w:left="1200" w:header="851" w:footer="992" w:gutter="0"/>
          <w:cols w:space="720" w:num="1"/>
          <w:titlePg/>
          <w:rtlGutter w:val="1"/>
          <w:docGrid w:linePitch="312" w:charSpace="0"/>
        </w:sectPr>
      </w:pPr>
    </w:p>
    <w:p>
      <w:pPr>
        <w:spacing w:line="500" w:lineRule="exact"/>
        <w:jc w:val="center"/>
        <w:rPr>
          <w:rStyle w:val="24"/>
          <w:rFonts w:ascii="宋体" w:hAnsi="宋体"/>
          <w:b/>
          <w:kern w:val="2"/>
          <w:sz w:val="30"/>
          <w:szCs w:val="30"/>
        </w:rPr>
      </w:pPr>
      <w:r>
        <w:rPr>
          <w:rStyle w:val="24"/>
          <w:rFonts w:ascii="宋体" w:hAnsi="宋体"/>
          <w:b/>
          <w:kern w:val="2"/>
          <w:sz w:val="30"/>
          <w:szCs w:val="30"/>
        </w:rPr>
        <w:t>监狱企业、小型和微型企业、残疾人福利性单位</w:t>
      </w:r>
    </w:p>
    <w:p>
      <w:pPr>
        <w:spacing w:line="500" w:lineRule="exact"/>
        <w:jc w:val="center"/>
        <w:rPr>
          <w:rStyle w:val="24"/>
          <w:rFonts w:ascii="宋体" w:hAnsi="宋体"/>
          <w:b/>
          <w:kern w:val="2"/>
          <w:sz w:val="30"/>
          <w:szCs w:val="30"/>
        </w:rPr>
      </w:pPr>
      <w:r>
        <w:rPr>
          <w:rStyle w:val="24"/>
          <w:rFonts w:ascii="宋体" w:hAnsi="宋体"/>
          <w:b/>
          <w:kern w:val="2"/>
          <w:sz w:val="30"/>
          <w:szCs w:val="30"/>
        </w:rPr>
        <w:t>报价说明表</w:t>
      </w:r>
    </w:p>
    <w:p>
      <w:pPr>
        <w:spacing w:line="500" w:lineRule="exact"/>
        <w:rPr>
          <w:rStyle w:val="24"/>
          <w:rFonts w:ascii="宋体" w:hAnsi="宋体"/>
          <w:b/>
          <w:kern w:val="2"/>
          <w:sz w:val="30"/>
          <w:szCs w:val="30"/>
        </w:rPr>
      </w:pPr>
      <w:r>
        <w:rPr>
          <w:rStyle w:val="24"/>
          <w:rFonts w:ascii="宋体" w:hAnsi="宋体"/>
          <w:kern w:val="2"/>
        </w:rPr>
        <w:t>供应商名称：（加盖公章）</w:t>
      </w:r>
      <w:r>
        <w:rPr>
          <w:rStyle w:val="24"/>
          <w:rFonts w:ascii="宋体" w:hAnsi="宋体"/>
          <w:kern w:val="2"/>
          <w:u w:val="single"/>
        </w:rPr>
        <w:t xml:space="preserve">                   </w:t>
      </w:r>
      <w:r>
        <w:rPr>
          <w:rStyle w:val="24"/>
          <w:rFonts w:ascii="宋体" w:hAnsi="宋体"/>
          <w:kern w:val="2"/>
        </w:rPr>
        <w:t xml:space="preserve">           项目编号：</w:t>
      </w:r>
    </w:p>
    <w:tbl>
      <w:tblPr>
        <w:tblStyle w:val="9"/>
        <w:tblW w:w="93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3"/>
        <w:gridCol w:w="1175"/>
        <w:gridCol w:w="1134"/>
        <w:gridCol w:w="1701"/>
        <w:gridCol w:w="1275"/>
        <w:gridCol w:w="851"/>
        <w:gridCol w:w="1276"/>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61" w:hRule="atLeast"/>
        </w:trPr>
        <w:tc>
          <w:tcPr>
            <w:tcW w:w="49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序号</w:t>
            </w:r>
          </w:p>
        </w:tc>
        <w:tc>
          <w:tcPr>
            <w:tcW w:w="11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货物及服务</w:t>
            </w:r>
          </w:p>
          <w:p>
            <w:pPr>
              <w:jc w:val="center"/>
              <w:rPr>
                <w:rStyle w:val="24"/>
                <w:rFonts w:ascii="宋体" w:hAnsi="宋体"/>
                <w:kern w:val="2"/>
              </w:rPr>
            </w:pPr>
            <w:r>
              <w:rPr>
                <w:rStyle w:val="24"/>
                <w:rFonts w:ascii="宋体" w:hAnsi="宋体"/>
                <w:kern w:val="2"/>
              </w:rPr>
              <w:t>名称</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型号/规格</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制造厂名称</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数量</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监狱企业</w:t>
            </w: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小型、微型企业、残疾人福利性单位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74" w:hRule="atLeast"/>
        </w:trPr>
        <w:tc>
          <w:tcPr>
            <w:tcW w:w="493"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175"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rPr>
                <w:rStyle w:val="24"/>
                <w:rFonts w:ascii="宋体" w:hAnsi="宋体"/>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合计</w:t>
            </w: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1</w:t>
            </w:r>
          </w:p>
        </w:tc>
        <w:tc>
          <w:tcPr>
            <w:tcW w:w="11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70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85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6"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41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2</w:t>
            </w:r>
          </w:p>
        </w:tc>
        <w:tc>
          <w:tcPr>
            <w:tcW w:w="11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70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85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6"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41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4" w:hRule="atLeast"/>
        </w:trPr>
        <w:tc>
          <w:tcPr>
            <w:tcW w:w="493"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p>
        </w:tc>
        <w:tc>
          <w:tcPr>
            <w:tcW w:w="11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134"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70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851"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276"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c>
          <w:tcPr>
            <w:tcW w:w="1415" w:type="dxa"/>
            <w:tcBorders>
              <w:top w:val="single" w:color="000000" w:sz="4" w:space="0"/>
              <w:left w:val="single" w:color="000000" w:sz="4" w:space="0"/>
              <w:bottom w:val="single" w:color="000000" w:sz="4" w:space="0"/>
              <w:right w:val="single" w:color="000000" w:sz="4" w:space="0"/>
            </w:tcBorders>
          </w:tcPr>
          <w:p>
            <w:pPr>
              <w:rPr>
                <w:rStyle w:val="24"/>
                <w:rFonts w:ascii="宋体" w:hAnsi="宋体"/>
                <w:kern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0" w:hRule="atLeast"/>
        </w:trPr>
        <w:tc>
          <w:tcPr>
            <w:tcW w:w="6629" w:type="dxa"/>
            <w:gridSpan w:val="6"/>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r>
              <w:rPr>
                <w:rStyle w:val="24"/>
                <w:rFonts w:ascii="宋体" w:hAnsi="宋体"/>
                <w:kern w:val="2"/>
              </w:rPr>
              <w:t>监狱、小型、微型企业、残疾人福利性单位提供服务报价总计</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kern w:val="2"/>
              </w:rPr>
            </w:pPr>
          </w:p>
        </w:tc>
      </w:tr>
    </w:tbl>
    <w:p>
      <w:pPr>
        <w:rPr>
          <w:rStyle w:val="24"/>
          <w:rFonts w:ascii="宋体" w:hAnsi="宋体"/>
          <w:kern w:val="2"/>
          <w:sz w:val="21"/>
          <w:szCs w:val="21"/>
        </w:rPr>
      </w:pPr>
      <w:r>
        <w:rPr>
          <w:rStyle w:val="24"/>
          <w:rFonts w:ascii="宋体" w:hAnsi="宋体"/>
          <w:kern w:val="2"/>
          <w:sz w:val="21"/>
          <w:szCs w:val="21"/>
        </w:rPr>
        <w:t>附注：</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1、填入的内容必须是本企业提供的服务，或代理的其他监狱企业、小型企业、微型企业、残疾人福利性单位生产的产品；</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2、填写本表的小型和微型企业或残疾人福利性单位须同时按附件格式提供“中小企业声明函” 或 “残疾人福利性单位声明函”；填写本表的监狱企业须提供由省级以上监狱管理局、戒毒管理局（含新疆生产建设兵团）出具的属于监狱企业证明文件。代理监狱企业、小型、微型企业、残疾人福利性单位生产产品的，须同时提供授权和该企业的监狱企业、小型企业、微型企业、残疾人福利性单位证明。</w:t>
      </w:r>
    </w:p>
    <w:p>
      <w:pPr>
        <w:spacing w:line="360" w:lineRule="auto"/>
        <w:ind w:firstLine="424" w:firstLineChars="202"/>
        <w:rPr>
          <w:rStyle w:val="24"/>
          <w:rFonts w:ascii="宋体" w:hAnsi="宋体"/>
          <w:kern w:val="2"/>
          <w:sz w:val="21"/>
          <w:szCs w:val="21"/>
        </w:rPr>
      </w:pPr>
      <w:r>
        <w:rPr>
          <w:rStyle w:val="24"/>
          <w:rFonts w:ascii="宋体" w:hAnsi="宋体"/>
          <w:kern w:val="2"/>
          <w:sz w:val="21"/>
          <w:szCs w:val="21"/>
        </w:rPr>
        <w:t>3、不填报本表，不需提供“中小企业声明函” “残疾人福利性单位声明函”和证明文件，但评审时不对其提供的服务或产品给予评审价折扣。</w:t>
      </w: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400" w:lineRule="atLeast"/>
        <w:rPr>
          <w:rStyle w:val="24"/>
          <w:rFonts w:ascii="宋体" w:hAnsi="宋体"/>
          <w:kern w:val="2"/>
          <w:sz w:val="21"/>
          <w:szCs w:val="21"/>
        </w:rPr>
      </w:pPr>
    </w:p>
    <w:p>
      <w:pPr>
        <w:spacing w:line="500" w:lineRule="exact"/>
        <w:jc w:val="center"/>
        <w:rPr>
          <w:rStyle w:val="24"/>
          <w:rFonts w:ascii="宋体" w:hAnsi="宋体"/>
          <w:b/>
          <w:kern w:val="2"/>
          <w:sz w:val="30"/>
          <w:szCs w:val="30"/>
        </w:rPr>
      </w:pPr>
    </w:p>
    <w:p>
      <w:pPr>
        <w:spacing w:line="500" w:lineRule="exact"/>
        <w:jc w:val="center"/>
        <w:rPr>
          <w:rStyle w:val="24"/>
          <w:rFonts w:ascii="宋体" w:hAnsi="宋体"/>
          <w:b/>
          <w:kern w:val="2"/>
          <w:sz w:val="30"/>
          <w:szCs w:val="30"/>
        </w:rPr>
        <w:sectPr>
          <w:footerReference r:id="rId16" w:type="first"/>
          <w:footerReference r:id="rId15" w:type="default"/>
          <w:pgSz w:w="11906" w:h="16838"/>
          <w:pgMar w:top="1418" w:right="1196" w:bottom="1418" w:left="1200" w:header="851" w:footer="992" w:gutter="0"/>
          <w:cols w:space="720" w:num="1"/>
          <w:titlePg/>
          <w:rtlGutter w:val="1"/>
          <w:docGrid w:linePitch="312" w:charSpace="0"/>
        </w:sectPr>
      </w:pPr>
    </w:p>
    <w:p>
      <w:pPr>
        <w:spacing w:line="500" w:lineRule="exact"/>
        <w:jc w:val="center"/>
        <w:rPr>
          <w:rStyle w:val="24"/>
          <w:rFonts w:ascii="宋体" w:hAnsi="宋体"/>
          <w:b/>
          <w:kern w:val="2"/>
          <w:sz w:val="30"/>
          <w:szCs w:val="30"/>
        </w:rPr>
      </w:pPr>
      <w:r>
        <w:rPr>
          <w:rStyle w:val="24"/>
          <w:rFonts w:ascii="宋体" w:hAnsi="宋体"/>
          <w:b/>
          <w:kern w:val="2"/>
          <w:sz w:val="30"/>
          <w:szCs w:val="30"/>
        </w:rPr>
        <w:t>中小企业声明函</w:t>
      </w:r>
    </w:p>
    <w:p>
      <w:pPr>
        <w:spacing w:line="500" w:lineRule="exact"/>
        <w:ind w:firstLine="505"/>
        <w:rPr>
          <w:rStyle w:val="24"/>
          <w:rFonts w:ascii="宋体" w:hAnsi="宋体"/>
          <w:kern w:val="2"/>
          <w:lang w:val="zh-CN"/>
        </w:rPr>
      </w:pPr>
      <w:r>
        <w:rPr>
          <w:rStyle w:val="24"/>
          <w:rFonts w:ascii="宋体" w:hAnsi="宋体"/>
          <w:kern w:val="2"/>
          <w:lang w:val="zh-CN"/>
        </w:rPr>
        <w:t>本公司郑重声明，根据《政府采购促进中小企业发展暂行办法》（财库[2011]181号）的规定，本公司为</w:t>
      </w:r>
      <w:r>
        <w:rPr>
          <w:rStyle w:val="24"/>
          <w:rFonts w:ascii="宋体" w:hAnsi="宋体"/>
          <w:kern w:val="2"/>
          <w:u w:val="single"/>
          <w:lang w:val="zh-CN"/>
        </w:rPr>
        <w:t xml:space="preserve">  型</w:t>
      </w:r>
      <w:r>
        <w:rPr>
          <w:rStyle w:val="24"/>
          <w:rFonts w:ascii="宋体" w:hAnsi="宋体"/>
          <w:kern w:val="2"/>
          <w:lang w:val="zh-CN"/>
        </w:rPr>
        <w:t>（小型或微型） 企业。即，本公司同时满足以下条件：</w:t>
      </w:r>
    </w:p>
    <w:p>
      <w:pPr>
        <w:spacing w:line="500" w:lineRule="exact"/>
        <w:ind w:firstLine="505"/>
        <w:rPr>
          <w:rStyle w:val="24"/>
          <w:rFonts w:ascii="宋体" w:hAnsi="宋体"/>
          <w:kern w:val="2"/>
          <w:lang w:val="zh-CN"/>
        </w:rPr>
      </w:pPr>
      <w:r>
        <w:rPr>
          <w:rStyle w:val="24"/>
          <w:rFonts w:ascii="宋体" w:hAnsi="宋体"/>
          <w:kern w:val="2"/>
          <w:lang w:val="zh-CN"/>
        </w:rPr>
        <w:t>1.根据《工业和信息化部、国家统计局、国家发展和改革委员会、财政部关于印发中小企业划型标准规定的通知》（工信部联企业[2011]300号）规定的划分标准，本公司为</w:t>
      </w:r>
      <w:r>
        <w:rPr>
          <w:rStyle w:val="24"/>
          <w:rFonts w:ascii="宋体" w:hAnsi="宋体"/>
          <w:kern w:val="2"/>
          <w:u w:val="single"/>
          <w:lang w:val="zh-CN"/>
        </w:rPr>
        <w:t xml:space="preserve">  型</w:t>
      </w:r>
      <w:r>
        <w:rPr>
          <w:rStyle w:val="24"/>
          <w:rFonts w:ascii="宋体" w:hAnsi="宋体"/>
          <w:kern w:val="2"/>
          <w:lang w:val="zh-CN"/>
        </w:rPr>
        <w:t>（小型或微型） 企业。</w:t>
      </w:r>
    </w:p>
    <w:p>
      <w:pPr>
        <w:spacing w:line="500" w:lineRule="exact"/>
        <w:ind w:firstLine="505"/>
        <w:rPr>
          <w:rStyle w:val="24"/>
          <w:rFonts w:ascii="宋体" w:hAnsi="宋体"/>
          <w:kern w:val="2"/>
          <w:lang w:val="zh-CN"/>
        </w:rPr>
      </w:pPr>
      <w:r>
        <w:rPr>
          <w:rStyle w:val="24"/>
          <w:rFonts w:ascii="宋体" w:hAnsi="宋体"/>
          <w:kern w:val="2"/>
          <w:lang w:val="zh-CN"/>
        </w:rPr>
        <w:t>2.本公司参加</w:t>
      </w:r>
      <w:r>
        <w:rPr>
          <w:rStyle w:val="24"/>
          <w:rFonts w:ascii="宋体" w:hAnsi="宋体"/>
          <w:kern w:val="2"/>
          <w:u w:val="single"/>
          <w:lang w:val="zh-CN"/>
        </w:rPr>
        <w:t xml:space="preserve">       </w:t>
      </w:r>
      <w:r>
        <w:rPr>
          <w:rStyle w:val="24"/>
          <w:rFonts w:ascii="宋体" w:hAnsi="宋体"/>
          <w:kern w:val="2"/>
          <w:lang w:val="zh-CN"/>
        </w:rPr>
        <w:t>（采购人） 的</w:t>
      </w:r>
      <w:r>
        <w:rPr>
          <w:rStyle w:val="24"/>
          <w:rFonts w:ascii="宋体" w:hAnsi="宋体"/>
          <w:kern w:val="2"/>
          <w:u w:val="single"/>
          <w:lang w:val="zh-CN"/>
        </w:rPr>
        <w:t xml:space="preserve">           </w:t>
      </w:r>
      <w:r>
        <w:rPr>
          <w:rStyle w:val="24"/>
          <w:rFonts w:ascii="宋体" w:hAnsi="宋体"/>
          <w:kern w:val="2"/>
          <w:lang w:val="zh-CN"/>
        </w:rPr>
        <w:t>（项目名称） 采购活动提供本企业制造的货物，由本企业承担工程、提供服务，或者提供其他</w:t>
      </w:r>
      <w:r>
        <w:rPr>
          <w:rStyle w:val="24"/>
          <w:rFonts w:ascii="宋体" w:hAnsi="宋体"/>
          <w:kern w:val="2"/>
          <w:u w:val="single"/>
          <w:lang w:val="zh-CN"/>
        </w:rPr>
        <w:t xml:space="preserve">  型（</w:t>
      </w:r>
      <w:r>
        <w:rPr>
          <w:rStyle w:val="24"/>
          <w:rFonts w:ascii="宋体" w:hAnsi="宋体"/>
          <w:kern w:val="2"/>
          <w:lang w:val="zh-CN"/>
        </w:rPr>
        <w:t>小型或微型）企业制造的货物。本条所称货物不包括使用大型企业注册商标的货物。</w:t>
      </w:r>
    </w:p>
    <w:p>
      <w:pPr>
        <w:spacing w:line="500" w:lineRule="exact"/>
        <w:ind w:firstLine="505"/>
        <w:rPr>
          <w:rStyle w:val="24"/>
          <w:rFonts w:ascii="宋体" w:hAnsi="宋体"/>
          <w:kern w:val="2"/>
          <w:lang w:val="zh-CN"/>
        </w:rPr>
      </w:pPr>
      <w:r>
        <w:rPr>
          <w:rStyle w:val="24"/>
          <w:rFonts w:ascii="宋体" w:hAnsi="宋体"/>
          <w:kern w:val="2"/>
          <w:lang w:val="zh-CN"/>
        </w:rPr>
        <w:t>本公司对上述声明的真实性负责。如有虚假，将依法承担相应责任。</w:t>
      </w:r>
    </w:p>
    <w:p>
      <w:pPr>
        <w:spacing w:line="588" w:lineRule="exact"/>
        <w:ind w:firstLine="504"/>
        <w:rPr>
          <w:rStyle w:val="24"/>
          <w:rFonts w:ascii="宋体" w:hAnsi="宋体"/>
          <w:kern w:val="2"/>
          <w:lang w:val="zh-CN"/>
        </w:rPr>
      </w:pPr>
    </w:p>
    <w:p>
      <w:pPr>
        <w:spacing w:line="588" w:lineRule="exact"/>
        <w:ind w:firstLine="504"/>
        <w:rPr>
          <w:rStyle w:val="24"/>
          <w:rFonts w:ascii="宋体" w:hAnsi="宋体"/>
          <w:kern w:val="2"/>
          <w:sz w:val="21"/>
          <w:szCs w:val="21"/>
          <w:lang w:val="zh-CN"/>
        </w:rPr>
      </w:pPr>
    </w:p>
    <w:p>
      <w:pPr>
        <w:tabs>
          <w:tab w:val="left" w:pos="4860"/>
        </w:tabs>
        <w:spacing w:line="588" w:lineRule="exact"/>
        <w:ind w:right="1560" w:firstLine="504"/>
        <w:jc w:val="center"/>
        <w:rPr>
          <w:rStyle w:val="24"/>
          <w:rFonts w:ascii="宋体" w:hAnsi="宋体"/>
          <w:kern w:val="2"/>
          <w:lang w:val="zh-CN"/>
        </w:rPr>
      </w:pPr>
    </w:p>
    <w:p>
      <w:pPr>
        <w:tabs>
          <w:tab w:val="left" w:pos="4860"/>
        </w:tabs>
        <w:spacing w:line="588" w:lineRule="exact"/>
        <w:ind w:right="1560" w:firstLine="504"/>
        <w:jc w:val="center"/>
        <w:rPr>
          <w:rStyle w:val="24"/>
          <w:rFonts w:ascii="宋体" w:hAnsi="宋体"/>
          <w:kern w:val="2"/>
          <w:lang w:val="zh-CN"/>
        </w:rPr>
      </w:pPr>
    </w:p>
    <w:p>
      <w:pPr>
        <w:tabs>
          <w:tab w:val="left" w:pos="4860"/>
        </w:tabs>
        <w:spacing w:line="588" w:lineRule="exact"/>
        <w:ind w:right="1560" w:firstLine="504"/>
        <w:jc w:val="center"/>
        <w:rPr>
          <w:rStyle w:val="24"/>
          <w:rFonts w:ascii="宋体" w:hAnsi="宋体"/>
          <w:kern w:val="2"/>
          <w:lang w:val="zh-CN"/>
        </w:rPr>
      </w:pPr>
    </w:p>
    <w:p>
      <w:pPr>
        <w:tabs>
          <w:tab w:val="left" w:pos="4860"/>
        </w:tabs>
        <w:spacing w:line="588" w:lineRule="exact"/>
        <w:ind w:right="1560" w:firstLine="504"/>
        <w:jc w:val="center"/>
        <w:rPr>
          <w:rStyle w:val="24"/>
          <w:rFonts w:ascii="宋体" w:hAnsi="宋体"/>
          <w:kern w:val="2"/>
          <w:lang w:val="zh-CN"/>
        </w:rPr>
      </w:pPr>
    </w:p>
    <w:p>
      <w:pPr>
        <w:tabs>
          <w:tab w:val="left" w:pos="4860"/>
        </w:tabs>
        <w:spacing w:line="588" w:lineRule="exact"/>
        <w:ind w:right="1560" w:firstLine="504"/>
        <w:jc w:val="center"/>
        <w:rPr>
          <w:rStyle w:val="24"/>
          <w:rFonts w:ascii="宋体" w:hAnsi="宋体"/>
          <w:kern w:val="2"/>
          <w:lang w:val="zh-CN"/>
        </w:rPr>
      </w:pPr>
      <w:r>
        <w:rPr>
          <w:rStyle w:val="24"/>
          <w:rFonts w:ascii="宋体" w:hAnsi="宋体"/>
          <w:kern w:val="2"/>
          <w:lang w:val="zh-CN"/>
        </w:rPr>
        <w:t xml:space="preserve">             </w:t>
      </w:r>
    </w:p>
    <w:p>
      <w:pPr>
        <w:tabs>
          <w:tab w:val="left" w:pos="4860"/>
        </w:tabs>
        <w:spacing w:line="588" w:lineRule="exact"/>
        <w:ind w:right="1560" w:firstLine="504"/>
        <w:jc w:val="center"/>
        <w:rPr>
          <w:rStyle w:val="24"/>
          <w:rFonts w:ascii="宋体" w:hAnsi="宋体"/>
          <w:kern w:val="2"/>
          <w:lang w:val="zh-CN"/>
        </w:rPr>
      </w:pPr>
      <w:r>
        <w:rPr>
          <w:rStyle w:val="24"/>
          <w:rFonts w:ascii="宋体" w:hAnsi="宋体"/>
          <w:kern w:val="2"/>
          <w:lang w:val="zh-CN"/>
        </w:rPr>
        <w:t xml:space="preserve">                                  企业名称（公章）： </w:t>
      </w:r>
    </w:p>
    <w:p>
      <w:pPr>
        <w:spacing w:line="400" w:lineRule="atLeast"/>
        <w:ind w:left="-181" w:leftChars="-86" w:firstLine="355" w:firstLineChars="148"/>
        <w:rPr>
          <w:rStyle w:val="24"/>
          <w:rFonts w:ascii="宋体" w:hAnsi="宋体"/>
          <w:kern w:val="2"/>
          <w:lang w:val="zh-CN"/>
        </w:rPr>
      </w:pPr>
      <w:r>
        <w:rPr>
          <w:rStyle w:val="24"/>
          <w:rFonts w:ascii="宋体" w:hAnsi="宋体"/>
          <w:kern w:val="2"/>
        </w:rPr>
        <w:t xml:space="preserve">                                           </w:t>
      </w:r>
      <w:r>
        <w:rPr>
          <w:rStyle w:val="24"/>
          <w:rFonts w:ascii="宋体" w:hAnsi="宋体"/>
          <w:kern w:val="2"/>
          <w:lang w:val="zh-CN"/>
        </w:rPr>
        <w:t xml:space="preserve">日期：   </w:t>
      </w:r>
      <w:r>
        <w:rPr>
          <w:rStyle w:val="24"/>
          <w:rFonts w:ascii="宋体" w:hAnsi="宋体"/>
          <w:kern w:val="2"/>
        </w:rPr>
        <w:t xml:space="preserve">  </w:t>
      </w:r>
      <w:r>
        <w:rPr>
          <w:rStyle w:val="24"/>
          <w:rFonts w:ascii="宋体" w:hAnsi="宋体"/>
          <w:kern w:val="2"/>
          <w:lang w:val="zh-CN"/>
        </w:rPr>
        <w:t>年</w:t>
      </w:r>
      <w:r>
        <w:rPr>
          <w:rStyle w:val="24"/>
          <w:rFonts w:ascii="宋体" w:hAnsi="宋体"/>
          <w:kern w:val="2"/>
        </w:rPr>
        <w:t xml:space="preserve">  </w:t>
      </w:r>
      <w:r>
        <w:rPr>
          <w:rStyle w:val="24"/>
          <w:rFonts w:ascii="宋体" w:hAnsi="宋体"/>
          <w:kern w:val="2"/>
          <w:lang w:val="zh-CN"/>
        </w:rPr>
        <w:t>月</w:t>
      </w:r>
      <w:r>
        <w:rPr>
          <w:rStyle w:val="24"/>
          <w:rFonts w:ascii="宋体" w:hAnsi="宋体"/>
          <w:kern w:val="2"/>
        </w:rPr>
        <w:t xml:space="preserve">  </w:t>
      </w:r>
      <w:r>
        <w:rPr>
          <w:rStyle w:val="24"/>
          <w:rFonts w:ascii="宋体" w:hAnsi="宋体"/>
          <w:kern w:val="2"/>
          <w:lang w:val="zh-CN"/>
        </w:rPr>
        <w:t>日</w:t>
      </w:r>
    </w:p>
    <w:p>
      <w:pPr>
        <w:spacing w:line="400" w:lineRule="atLeast"/>
        <w:ind w:left="-181" w:leftChars="-86" w:firstLine="355" w:firstLineChars="148"/>
        <w:rPr>
          <w:rStyle w:val="24"/>
          <w:rFonts w:ascii="宋体" w:hAnsi="宋体"/>
          <w:kern w:val="2"/>
          <w:lang w:val="zh-CN"/>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pPr>
    </w:p>
    <w:p>
      <w:pPr>
        <w:jc w:val="center"/>
        <w:rPr>
          <w:rStyle w:val="24"/>
          <w:rFonts w:ascii="宋体" w:hAnsi="宋体"/>
          <w:b/>
          <w:kern w:val="2"/>
          <w:sz w:val="30"/>
          <w:szCs w:val="30"/>
        </w:rPr>
        <w:sectPr>
          <w:footerReference r:id="rId18" w:type="first"/>
          <w:footerReference r:id="rId17" w:type="default"/>
          <w:pgSz w:w="11906" w:h="16838"/>
          <w:pgMar w:top="1418" w:right="1196" w:bottom="1418" w:left="1200" w:header="851" w:footer="992" w:gutter="0"/>
          <w:cols w:space="720" w:num="1"/>
          <w:titlePg/>
          <w:rtlGutter w:val="1"/>
          <w:docGrid w:linePitch="312" w:charSpace="0"/>
        </w:sectPr>
      </w:pPr>
    </w:p>
    <w:p>
      <w:pPr>
        <w:jc w:val="center"/>
        <w:rPr>
          <w:rStyle w:val="24"/>
          <w:rFonts w:ascii="宋体" w:hAnsi="宋体"/>
          <w:kern w:val="2"/>
        </w:rPr>
      </w:pPr>
      <w:r>
        <w:rPr>
          <w:rStyle w:val="24"/>
          <w:rFonts w:ascii="宋体" w:hAnsi="宋体"/>
          <w:b/>
          <w:kern w:val="2"/>
          <w:sz w:val="30"/>
          <w:szCs w:val="30"/>
        </w:rPr>
        <w:t>残疾人福利性单位声明函</w:t>
      </w:r>
    </w:p>
    <w:p>
      <w:pPr>
        <w:spacing w:line="588" w:lineRule="exact"/>
        <w:jc w:val="center"/>
        <w:rPr>
          <w:rStyle w:val="24"/>
          <w:rFonts w:ascii="宋体" w:hAnsi="宋体"/>
          <w:b/>
          <w:spacing w:val="6"/>
          <w:kern w:val="2"/>
          <w:sz w:val="32"/>
          <w:szCs w:val="32"/>
        </w:rPr>
      </w:pPr>
    </w:p>
    <w:p>
      <w:pPr>
        <w:spacing w:line="500" w:lineRule="exact"/>
        <w:ind w:firstLine="504" w:firstLineChars="200"/>
        <w:rPr>
          <w:rStyle w:val="24"/>
          <w:rFonts w:ascii="宋体" w:hAnsi="宋体"/>
          <w:spacing w:val="6"/>
          <w:kern w:val="2"/>
        </w:rPr>
      </w:pPr>
      <w:r>
        <w:rPr>
          <w:rStyle w:val="24"/>
          <w:rFonts w:ascii="宋体" w:hAnsi="宋体"/>
          <w:spacing w:val="6"/>
          <w:kern w:val="2"/>
        </w:rPr>
        <w:t>本单位郑重声明，根据《财政部 民政部 中国残疾人联合会关于促进残疾人就业政府采购政策的通知》（财库</w:t>
      </w:r>
      <w:r>
        <w:rPr>
          <w:rStyle w:val="24"/>
          <w:rFonts w:ascii="宋体" w:hAnsi="宋体"/>
          <w:kern w:val="2"/>
        </w:rPr>
        <w:t>〔2017〕 141</w:t>
      </w:r>
      <w:r>
        <w:rPr>
          <w:rStyle w:val="24"/>
          <w:rFonts w:ascii="宋体" w:hAnsi="宋体"/>
          <w:spacing w:val="6"/>
          <w:kern w:val="2"/>
        </w:rPr>
        <w:t>号）的规定，本单位为符合条件的残疾人福利性单位，且本单位参加</w:t>
      </w:r>
      <w:r>
        <w:rPr>
          <w:rStyle w:val="24"/>
          <w:rFonts w:ascii="宋体" w:hAnsi="宋体"/>
          <w:spacing w:val="6"/>
          <w:kern w:val="2"/>
          <w:u w:val="single"/>
        </w:rPr>
        <w:t xml:space="preserve">       </w:t>
      </w:r>
      <w:r>
        <w:rPr>
          <w:rStyle w:val="24"/>
          <w:rFonts w:ascii="宋体" w:hAnsi="宋体"/>
          <w:spacing w:val="6"/>
          <w:kern w:val="2"/>
        </w:rPr>
        <w:t>单位的</w:t>
      </w:r>
      <w:r>
        <w:rPr>
          <w:rStyle w:val="24"/>
          <w:rFonts w:ascii="宋体" w:hAnsi="宋体"/>
          <w:spacing w:val="6"/>
          <w:kern w:val="2"/>
          <w:u w:val="single"/>
        </w:rPr>
        <w:t xml:space="preserve">                   </w:t>
      </w:r>
      <w:r>
        <w:rPr>
          <w:rStyle w:val="24"/>
          <w:rFonts w:ascii="宋体" w:hAnsi="宋体"/>
          <w:spacing w:val="6"/>
          <w:kern w:val="2"/>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Style w:val="24"/>
          <w:rFonts w:ascii="宋体" w:hAnsi="宋体"/>
          <w:spacing w:val="6"/>
          <w:kern w:val="2"/>
        </w:rPr>
      </w:pPr>
      <w:r>
        <w:rPr>
          <w:rStyle w:val="24"/>
          <w:rFonts w:ascii="宋体" w:hAnsi="宋体"/>
          <w:spacing w:val="6"/>
          <w:kern w:val="2"/>
        </w:rPr>
        <w:t>本单位对上述声明的真实性负责。如有虚假，将依法承担相应责任。</w:t>
      </w:r>
    </w:p>
    <w:p>
      <w:pPr>
        <w:spacing w:line="500" w:lineRule="exact"/>
        <w:ind w:firstLine="504" w:firstLineChars="200"/>
        <w:rPr>
          <w:rStyle w:val="24"/>
          <w:rFonts w:ascii="宋体" w:hAnsi="宋体"/>
          <w:spacing w:val="6"/>
          <w:kern w:val="2"/>
        </w:rPr>
      </w:pPr>
    </w:p>
    <w:p>
      <w:pPr>
        <w:spacing w:line="500" w:lineRule="exact"/>
        <w:ind w:firstLine="504" w:firstLineChars="200"/>
        <w:rPr>
          <w:rStyle w:val="24"/>
          <w:rFonts w:ascii="宋体" w:hAnsi="宋体"/>
          <w:spacing w:val="6"/>
          <w:kern w:val="2"/>
        </w:rPr>
      </w:pPr>
    </w:p>
    <w:p>
      <w:pPr>
        <w:tabs>
          <w:tab w:val="left" w:pos="4860"/>
        </w:tabs>
        <w:spacing w:line="588" w:lineRule="exact"/>
        <w:ind w:right="1560" w:firstLine="504"/>
        <w:jc w:val="center"/>
        <w:rPr>
          <w:rStyle w:val="24"/>
          <w:rFonts w:ascii="宋体" w:hAnsi="宋体"/>
          <w:kern w:val="2"/>
          <w:lang w:val="zh-CN"/>
        </w:rPr>
      </w:pPr>
      <w:r>
        <w:rPr>
          <w:rStyle w:val="24"/>
          <w:rFonts w:ascii="宋体" w:hAnsi="宋体"/>
          <w:spacing w:val="6"/>
          <w:kern w:val="2"/>
        </w:rPr>
        <w:t xml:space="preserve">                 </w:t>
      </w:r>
      <w:r>
        <w:rPr>
          <w:rStyle w:val="24"/>
          <w:rFonts w:ascii="宋体" w:hAnsi="宋体"/>
          <w:kern w:val="2"/>
          <w:lang w:val="zh-CN"/>
        </w:rPr>
        <w:t xml:space="preserve">企业名称（公章）： </w:t>
      </w:r>
    </w:p>
    <w:p>
      <w:pPr>
        <w:spacing w:line="400" w:lineRule="atLeast"/>
        <w:ind w:left="-181" w:leftChars="-86" w:firstLine="355" w:firstLineChars="148"/>
        <w:rPr>
          <w:rStyle w:val="24"/>
          <w:rFonts w:ascii="宋体" w:hAnsi="宋体"/>
          <w:kern w:val="2"/>
          <w:lang w:val="zh-CN"/>
        </w:rPr>
      </w:pPr>
      <w:r>
        <w:rPr>
          <w:rStyle w:val="24"/>
          <w:rFonts w:ascii="宋体" w:hAnsi="宋体"/>
          <w:kern w:val="2"/>
        </w:rPr>
        <w:t xml:space="preserve">                                 </w:t>
      </w:r>
      <w:r>
        <w:rPr>
          <w:rStyle w:val="24"/>
          <w:rFonts w:ascii="宋体" w:hAnsi="宋体"/>
          <w:kern w:val="2"/>
          <w:lang w:val="zh-CN"/>
        </w:rPr>
        <w:t xml:space="preserve">日期：   </w:t>
      </w:r>
      <w:r>
        <w:rPr>
          <w:rStyle w:val="24"/>
          <w:rFonts w:ascii="宋体" w:hAnsi="宋体"/>
          <w:kern w:val="2"/>
        </w:rPr>
        <w:t xml:space="preserve">  </w:t>
      </w:r>
      <w:r>
        <w:rPr>
          <w:rStyle w:val="24"/>
          <w:rFonts w:ascii="宋体" w:hAnsi="宋体"/>
          <w:kern w:val="2"/>
          <w:lang w:val="zh-CN"/>
        </w:rPr>
        <w:t>年</w:t>
      </w:r>
      <w:r>
        <w:rPr>
          <w:rStyle w:val="24"/>
          <w:rFonts w:ascii="宋体" w:hAnsi="宋体"/>
          <w:kern w:val="2"/>
        </w:rPr>
        <w:t xml:space="preserve">  </w:t>
      </w:r>
      <w:r>
        <w:rPr>
          <w:rStyle w:val="24"/>
          <w:rFonts w:ascii="宋体" w:hAnsi="宋体"/>
          <w:kern w:val="2"/>
          <w:lang w:val="zh-CN"/>
        </w:rPr>
        <w:t>月</w:t>
      </w:r>
      <w:r>
        <w:rPr>
          <w:rStyle w:val="24"/>
          <w:rFonts w:ascii="宋体" w:hAnsi="宋体"/>
          <w:kern w:val="2"/>
        </w:rPr>
        <w:t xml:space="preserve">  </w:t>
      </w:r>
      <w:r>
        <w:rPr>
          <w:rStyle w:val="24"/>
          <w:rFonts w:ascii="宋体" w:hAnsi="宋体"/>
          <w:kern w:val="2"/>
          <w:lang w:val="zh-CN"/>
        </w:rPr>
        <w:t>日</w:t>
      </w:r>
    </w:p>
    <w:p>
      <w:pPr>
        <w:spacing w:line="360" w:lineRule="auto"/>
        <w:rPr>
          <w:rStyle w:val="24"/>
          <w:rFonts w:ascii="宋体" w:hAnsi="宋体"/>
          <w:kern w:val="2"/>
        </w:rPr>
      </w:pPr>
    </w:p>
    <w:p>
      <w:pPr>
        <w:spacing w:line="440" w:lineRule="exact"/>
        <w:ind w:firstLine="8400" w:firstLineChars="3000"/>
        <w:jc w:val="right"/>
        <w:rPr>
          <w:rStyle w:val="24"/>
          <w:rFonts w:ascii="宋体" w:hAnsi="宋体"/>
          <w:kern w:val="2"/>
          <w:sz w:val="28"/>
          <w:szCs w:val="28"/>
          <w:lang w:val="zh-CN"/>
        </w:rPr>
      </w:pPr>
    </w:p>
    <w:p>
      <w:pPr>
        <w:spacing w:line="440" w:lineRule="exact"/>
        <w:ind w:firstLine="8400" w:firstLineChars="3000"/>
        <w:jc w:val="right"/>
        <w:rPr>
          <w:rStyle w:val="24"/>
          <w:rFonts w:ascii="宋体" w:hAnsi="宋体"/>
          <w:kern w:val="2"/>
          <w:sz w:val="28"/>
          <w:szCs w:val="28"/>
          <w:lang w:val="zh-CN"/>
        </w:rPr>
      </w:pPr>
    </w:p>
    <w:p>
      <w:pPr>
        <w:spacing w:line="440" w:lineRule="exact"/>
        <w:ind w:firstLine="8400" w:firstLineChars="3000"/>
        <w:jc w:val="right"/>
        <w:rPr>
          <w:rStyle w:val="24"/>
          <w:rFonts w:ascii="宋体" w:hAnsi="宋体"/>
          <w:kern w:val="2"/>
          <w:sz w:val="28"/>
          <w:szCs w:val="28"/>
          <w:lang w:val="zh-CN"/>
        </w:rPr>
      </w:pPr>
    </w:p>
    <w:p>
      <w:pPr>
        <w:spacing w:line="440" w:lineRule="exact"/>
        <w:ind w:firstLine="8400" w:firstLineChars="3000"/>
        <w:jc w:val="right"/>
        <w:rPr>
          <w:rStyle w:val="24"/>
          <w:rFonts w:ascii="宋体" w:hAnsi="宋体"/>
          <w:kern w:val="2"/>
          <w:sz w:val="28"/>
          <w:szCs w:val="28"/>
          <w:lang w:val="zh-CN"/>
        </w:rPr>
      </w:pPr>
    </w:p>
    <w:p>
      <w:pPr>
        <w:spacing w:line="440" w:lineRule="exact"/>
        <w:jc w:val="center"/>
        <w:rPr>
          <w:rStyle w:val="24"/>
          <w:rFonts w:ascii="宋体" w:hAnsi="宋体"/>
          <w:kern w:val="2"/>
          <w:sz w:val="28"/>
          <w:szCs w:val="28"/>
        </w:rPr>
      </w:pPr>
    </w:p>
    <w:sectPr>
      <w:footerReference r:id="rId20" w:type="first"/>
      <w:footerReference r:id="rId19" w:type="default"/>
      <w:pgSz w:w="11906" w:h="16838"/>
      <w:pgMar w:top="1418" w:right="1196" w:bottom="1418" w:left="1200" w:header="851" w:footer="992" w:gutter="0"/>
      <w:cols w:space="720" w:num="1"/>
      <w:titlePg/>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GothicE">
    <w:altName w:val="Courier New"/>
    <w:panose1 w:val="00000000000000000000"/>
    <w:charset w:val="00"/>
    <w:family w:val="auto"/>
    <w:pitch w:val="default"/>
    <w:sig w:usb0="00000000" w:usb1="00000000" w:usb2="00000000" w:usb3="00000000" w:csb0="0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Century Schoolbook">
    <w:panose1 w:val="02040604050505020304"/>
    <w:charset w:val="00"/>
    <w:family w:val="roman"/>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58240" behindDoc="0" locked="0" layoutInCell="1" allowOverlap="1">
              <wp:simplePos x="0" y="0"/>
              <wp:positionH relativeFrom="margin">
                <wp:posOffset>443230</wp:posOffset>
              </wp:positionH>
              <wp:positionV relativeFrom="paragraph">
                <wp:posOffset>19050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4.9pt;margin-top:1.5pt;height:144pt;width:144pt;mso-position-horizontal-relative:margin;mso-wrap-style:none;z-index:251658240;mso-width-relative:page;mso-height-relative:page;" filled="f" stroked="f" coordsize="21600,21600" o:gfxdata="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SdHEtUAAAAIAQAADwAAAAAAAAABACAA&#10;AAAiAAAAZHJzL2Rvd25yZXYueG1sUEsBAhQAFAAAAAgAh07iQGGVYV4QAgAABwQAAA4AAAAAAAAA&#10;AQAgAAAAJAEAAGRycy9lMm9Eb2MueG1sUEsFBgAAAAAGAAYAWQEAAKY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v:textbox>
            </v:shape>
          </w:pict>
        </mc:Fallback>
      </mc:AlternateContent>
    </w:r>
    <w:r>
      <w:rPr>
        <w:rStyle w:val="24"/>
        <w:kern w:val="2"/>
        <w:sz w:val="18"/>
      </w:rPr>
      <w:t>第  页 共 49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v:textbox>
            </v:shape>
          </w:pict>
        </mc:Fallback>
      </mc:AlternateContent>
    </w:r>
    <w:r>
      <w:rPr>
        <w:rStyle w:val="24"/>
        <w:kern w:val="2"/>
        <w:sz w:val="18"/>
      </w:rPr>
      <w:t>第  页 共 49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v:textbox>
            </v:shape>
          </w:pict>
        </mc:Fallback>
      </mc:AlternateContent>
    </w:r>
    <w:r>
      <w:rPr>
        <w:rStyle w:val="24"/>
        <w:kern w:val="2"/>
        <w:sz w:val="18"/>
      </w:rPr>
      <w:t>第  页 共 49 页</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iLBc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aIsFxECAAAJBAAADgAAAAAAAAABACAA&#10;AAAfAQAAZHJzL2Uyb0RvYy54bWxQSwUGAAAAAAYABgBZAQAAo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v:textbox>
            </v:shape>
          </w:pict>
        </mc:Fallback>
      </mc:AlternateContent>
    </w:r>
    <w:r>
      <w:rPr>
        <w:rStyle w:val="24"/>
        <w:kern w:val="2"/>
        <w:sz w:val="18"/>
      </w:rPr>
      <w:t>第  页 共 49 页</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vf1cQAgAACQQAAA4AAABkcnMvZTJvRG9jLnhtbK1TzY7TMBC+I/EO&#10;lu80aStW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Zm+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739XEAIAAAk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v:textbox>
            </v:shape>
          </w:pict>
        </mc:Fallback>
      </mc:AlternateContent>
    </w:r>
    <w:r>
      <w:rPr>
        <w:rStyle w:val="24"/>
        <w:kern w:val="2"/>
        <w:sz w:val="18"/>
      </w:rPr>
      <w:t>第  页 共 49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v:textbox>
            </v:shape>
          </w:pict>
        </mc:Fallback>
      </mc:AlternateContent>
    </w:r>
    <w:r>
      <w:rPr>
        <w:rStyle w:val="24"/>
        <w:kern w:val="2"/>
        <w:sz w:val="18"/>
      </w:rPr>
      <w:t>第  页 共 49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v:textbox>
            </v:shape>
          </w:pict>
        </mc:Fallback>
      </mc:AlternateContent>
    </w:r>
    <w:r>
      <w:rPr>
        <w:rStyle w:val="24"/>
        <w:kern w:val="2"/>
        <w:sz w:val="18"/>
      </w:rPr>
      <w:t>第  页 共 49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oYlDw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1dv83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KGJQ8EAIAAAk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48</w:t>
                    </w:r>
                    <w:r>
                      <w:fldChar w:fldCharType="end"/>
                    </w:r>
                    <w:r>
                      <w:rPr>
                        <w:rFonts w:hint="eastAsia"/>
                      </w:rPr>
                      <w:t xml:space="preserve"> 页</w:t>
                    </w:r>
                  </w:p>
                </w:txbxContent>
              </v:textbox>
            </v:shape>
          </w:pict>
        </mc:Fallback>
      </mc:AlternateContent>
    </w:r>
    <w:r>
      <w:rPr>
        <w:rStyle w:val="24"/>
        <w:kern w:val="2"/>
        <w:sz w:val="18"/>
      </w:rPr>
      <w:t>第  页 共 49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Style w:val="24"/>
        <w:kern w:val="2"/>
        <w:sz w:val="18"/>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1"/>
      </w:pBdr>
      <w:rPr>
        <w:rStyle w:val="24"/>
        <w:kern w:val="2"/>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1205C"/>
    <w:multiLevelType w:val="singleLevel"/>
    <w:tmpl w:val="C1F1205C"/>
    <w:lvl w:ilvl="0" w:tentative="0">
      <w:start w:val="1"/>
      <w:numFmt w:val="decimal"/>
      <w:lvlText w:val="%1."/>
      <w:lvlJc w:val="left"/>
      <w:pPr>
        <w:tabs>
          <w:tab w:val="left" w:pos="312"/>
        </w:tabs>
      </w:pPr>
    </w:lvl>
  </w:abstractNum>
  <w:abstractNum w:abstractNumId="1">
    <w:nsid w:val="FBA9DB8F"/>
    <w:multiLevelType w:val="singleLevel"/>
    <w:tmpl w:val="FBA9DB8F"/>
    <w:lvl w:ilvl="0" w:tentative="0">
      <w:start w:val="4"/>
      <w:numFmt w:val="chineseCounting"/>
      <w:suff w:val="space"/>
      <w:lvlText w:val="第%1章"/>
      <w:lvlJc w:val="left"/>
      <w:rPr>
        <w:rFonts w:hint="eastAsia"/>
      </w:rPr>
    </w:lvl>
  </w:abstractNum>
  <w:abstractNum w:abstractNumId="2">
    <w:nsid w:val="00000001"/>
    <w:multiLevelType w:val="multilevel"/>
    <w:tmpl w:val="00000001"/>
    <w:lvl w:ilvl="0" w:tentative="0">
      <w:start w:val="1"/>
      <w:numFmt w:val="decimal"/>
      <w:lvlText w:val="%1)"/>
      <w:lvlJc w:val="left"/>
      <w:pPr>
        <w:widowControl/>
        <w:ind w:left="900" w:hanging="420"/>
        <w:textAlignment w:val="baseline"/>
      </w:pPr>
      <w:rPr>
        <w:sz w:val="24"/>
      </w:rPr>
    </w:lvl>
    <w:lvl w:ilvl="1" w:tentative="0">
      <w:start w:val="1"/>
      <w:numFmt w:val="lowerLetter"/>
      <w:lvlText w:val="%1)"/>
      <w:lvlJc w:val="left"/>
      <w:pPr>
        <w:widowControl/>
        <w:ind w:left="1320" w:hanging="420"/>
        <w:textAlignment w:val="baseline"/>
      </w:pPr>
    </w:lvl>
    <w:lvl w:ilvl="2" w:tentative="0">
      <w:start w:val="1"/>
      <w:numFmt w:val="lowerLetter"/>
      <w:lvlText w:val="%1)"/>
      <w:lvlJc w:val="left"/>
      <w:pPr>
        <w:widowControl/>
        <w:ind w:left="1320" w:hanging="420"/>
        <w:textAlignment w:val="baseline"/>
      </w:pPr>
    </w:lvl>
    <w:lvl w:ilvl="3" w:tentative="0">
      <w:start w:val="1"/>
      <w:numFmt w:val="decimal"/>
      <w:lvlText w:val="%1."/>
      <w:lvlJc w:val="left"/>
      <w:pPr>
        <w:widowControl/>
        <w:ind w:left="2160" w:hanging="420"/>
        <w:textAlignment w:val="baseline"/>
      </w:pPr>
    </w:lvl>
    <w:lvl w:ilvl="4" w:tentative="0">
      <w:start w:val="1"/>
      <w:numFmt w:val="lowerLetter"/>
      <w:lvlText w:val="%1)"/>
      <w:lvlJc w:val="left"/>
      <w:pPr>
        <w:widowControl/>
        <w:ind w:left="2580" w:hanging="420"/>
        <w:textAlignment w:val="baseline"/>
      </w:pPr>
    </w:lvl>
    <w:lvl w:ilvl="5" w:tentative="0">
      <w:start w:val="1"/>
      <w:numFmt w:val="lowerRoman"/>
      <w:lvlText w:val="%1."/>
      <w:lvlJc w:val="right"/>
      <w:pPr>
        <w:widowControl/>
        <w:ind w:left="3000" w:hanging="420"/>
        <w:textAlignment w:val="baseline"/>
      </w:pPr>
    </w:lvl>
    <w:lvl w:ilvl="6" w:tentative="0">
      <w:start w:val="1"/>
      <w:numFmt w:val="decimal"/>
      <w:lvlText w:val="%1."/>
      <w:lvlJc w:val="left"/>
      <w:pPr>
        <w:widowControl/>
        <w:ind w:left="3420" w:hanging="420"/>
        <w:textAlignment w:val="baseline"/>
      </w:pPr>
    </w:lvl>
    <w:lvl w:ilvl="7" w:tentative="0">
      <w:start w:val="1"/>
      <w:numFmt w:val="lowerLetter"/>
      <w:lvlText w:val="%1)"/>
      <w:lvlJc w:val="left"/>
      <w:pPr>
        <w:widowControl/>
        <w:ind w:left="3840" w:hanging="420"/>
        <w:textAlignment w:val="baseline"/>
      </w:pPr>
    </w:lvl>
    <w:lvl w:ilvl="8" w:tentative="0">
      <w:start w:val="1"/>
      <w:numFmt w:val="lowerRoman"/>
      <w:lvlText w:val="%1."/>
      <w:lvlJc w:val="right"/>
      <w:pPr>
        <w:widowControl/>
        <w:ind w:left="4260" w:hanging="420"/>
        <w:textAlignment w:val="baseline"/>
      </w:pPr>
    </w:lvl>
  </w:abstractNum>
  <w:abstractNum w:abstractNumId="3">
    <w:nsid w:val="00000007"/>
    <w:multiLevelType w:val="singleLevel"/>
    <w:tmpl w:val="00000007"/>
    <w:lvl w:ilvl="0" w:tentative="0">
      <w:start w:val="1"/>
      <w:numFmt w:val="bullet"/>
      <w:pStyle w:val="93"/>
      <w:lvlText w:val=""/>
      <w:lvlJc w:val="left"/>
      <w:pPr>
        <w:widowControl/>
        <w:ind w:left="720" w:hanging="360"/>
        <w:textAlignment w:val="baseline"/>
      </w:pPr>
      <w:rPr>
        <w:rFonts w:ascii="Symbol" w:hAnsi="Symbol"/>
      </w:rPr>
    </w:lvl>
  </w:abstractNum>
  <w:abstractNum w:abstractNumId="4">
    <w:nsid w:val="00000008"/>
    <w:multiLevelType w:val="multilevel"/>
    <w:tmpl w:val="00000008"/>
    <w:lvl w:ilvl="0" w:tentative="0">
      <w:start w:val="1"/>
      <w:numFmt w:val="bullet"/>
      <w:pStyle w:val="92"/>
      <w:lvlText w:val=""/>
      <w:lvlJc w:val="left"/>
      <w:pPr>
        <w:widowControl/>
        <w:ind w:left="840" w:hanging="420"/>
        <w:textAlignment w:val="baseline"/>
      </w:pPr>
      <w:rPr>
        <w:rFonts w:ascii="Wingdings" w:hAnsi="Wingdings"/>
      </w:rPr>
    </w:lvl>
    <w:lvl w:ilvl="1" w:tentative="0">
      <w:start w:val="1"/>
      <w:numFmt w:val="bullet"/>
      <w:lvlText w:val=""/>
      <w:lvlJc w:val="left"/>
      <w:pPr>
        <w:widowControl/>
        <w:ind w:left="840" w:hanging="420"/>
        <w:textAlignment w:val="baseline"/>
      </w:pPr>
      <w:rPr>
        <w:rFonts w:ascii="Wingdings" w:hAnsi="Wingdings"/>
      </w:rPr>
    </w:lvl>
    <w:lvl w:ilvl="2" w:tentative="0">
      <w:start w:val="1"/>
      <w:numFmt w:val="bullet"/>
      <w:lvlText w:val=""/>
      <w:lvlJc w:val="left"/>
      <w:pPr>
        <w:widowControl/>
        <w:ind w:left="1260" w:hanging="420"/>
        <w:textAlignment w:val="baseline"/>
      </w:pPr>
      <w:rPr>
        <w:rFonts w:ascii="Wingdings" w:hAnsi="Wingdings"/>
      </w:rPr>
    </w:lvl>
    <w:lvl w:ilvl="3" w:tentative="0">
      <w:start w:val="1"/>
      <w:numFmt w:val="bullet"/>
      <w:lvlText w:val=""/>
      <w:lvlJc w:val="left"/>
      <w:pPr>
        <w:widowControl/>
        <w:ind w:left="1680" w:hanging="420"/>
        <w:textAlignment w:val="baseline"/>
      </w:pPr>
      <w:rPr>
        <w:rFonts w:ascii="Wingdings" w:hAnsi="Wingdings"/>
      </w:rPr>
    </w:lvl>
    <w:lvl w:ilvl="4" w:tentative="0">
      <w:start w:val="1"/>
      <w:numFmt w:val="bullet"/>
      <w:lvlText w:val=""/>
      <w:lvlJc w:val="left"/>
      <w:pPr>
        <w:widowControl/>
        <w:ind w:left="2100" w:hanging="420"/>
        <w:textAlignment w:val="baseline"/>
      </w:pPr>
      <w:rPr>
        <w:rFonts w:ascii="Wingdings" w:hAnsi="Wingdings"/>
      </w:rPr>
    </w:lvl>
    <w:lvl w:ilvl="5" w:tentative="0">
      <w:start w:val="1"/>
      <w:numFmt w:val="bullet"/>
      <w:lvlText w:val=""/>
      <w:lvlJc w:val="left"/>
      <w:pPr>
        <w:widowControl/>
        <w:ind w:left="2520" w:hanging="420"/>
        <w:textAlignment w:val="baseline"/>
      </w:pPr>
      <w:rPr>
        <w:rFonts w:ascii="Wingdings" w:hAnsi="Wingdings"/>
      </w:rPr>
    </w:lvl>
    <w:lvl w:ilvl="6" w:tentative="0">
      <w:start w:val="1"/>
      <w:numFmt w:val="bullet"/>
      <w:lvlText w:val=""/>
      <w:lvlJc w:val="left"/>
      <w:pPr>
        <w:widowControl/>
        <w:ind w:left="2940" w:hanging="420"/>
        <w:textAlignment w:val="baseline"/>
      </w:pPr>
      <w:rPr>
        <w:rFonts w:ascii="Wingdings" w:hAnsi="Wingdings"/>
      </w:rPr>
    </w:lvl>
    <w:lvl w:ilvl="7" w:tentative="0">
      <w:start w:val="1"/>
      <w:numFmt w:val="bullet"/>
      <w:lvlText w:val=""/>
      <w:lvlJc w:val="left"/>
      <w:pPr>
        <w:widowControl/>
        <w:ind w:left="3360" w:hanging="420"/>
        <w:textAlignment w:val="baseline"/>
      </w:pPr>
      <w:rPr>
        <w:rFonts w:ascii="Wingdings" w:hAnsi="Wingdings"/>
      </w:rPr>
    </w:lvl>
    <w:lvl w:ilvl="8" w:tentative="0">
      <w:start w:val="1"/>
      <w:numFmt w:val="bullet"/>
      <w:lvlText w:val=""/>
      <w:lvlJc w:val="left"/>
      <w:pPr>
        <w:widowControl/>
        <w:ind w:left="3780" w:hanging="420"/>
        <w:textAlignment w:val="baseline"/>
      </w:pPr>
      <w:rPr>
        <w:rFonts w:ascii="Wingdings" w:hAnsi="Wingdings"/>
      </w:rPr>
    </w:lvl>
  </w:abstractNum>
  <w:abstractNum w:abstractNumId="5">
    <w:nsid w:val="00000009"/>
    <w:multiLevelType w:val="multilevel"/>
    <w:tmpl w:val="00000009"/>
    <w:lvl w:ilvl="0" w:tentative="0">
      <w:start w:val="1"/>
      <w:numFmt w:val="decimal"/>
      <w:lvlText w:val="%1、"/>
      <w:lvlJc w:val="left"/>
      <w:pPr>
        <w:widowControl/>
        <w:ind w:left="1222" w:hanging="360"/>
        <w:textAlignment w:val="baseline"/>
      </w:pPr>
    </w:lvl>
    <w:lvl w:ilvl="1" w:tentative="0">
      <w:start w:val="1"/>
      <w:numFmt w:val="lowerLetter"/>
      <w:lvlText w:val="%1)"/>
      <w:lvlJc w:val="left"/>
      <w:pPr>
        <w:widowControl/>
        <w:ind w:left="1702" w:hanging="420"/>
        <w:textAlignment w:val="baseline"/>
      </w:pPr>
    </w:lvl>
    <w:lvl w:ilvl="2" w:tentative="0">
      <w:start w:val="1"/>
      <w:numFmt w:val="lowerRoman"/>
      <w:lvlText w:val="%1."/>
      <w:lvlJc w:val="right"/>
      <w:pPr>
        <w:widowControl/>
        <w:ind w:left="2122" w:hanging="420"/>
        <w:textAlignment w:val="baseline"/>
      </w:pPr>
    </w:lvl>
    <w:lvl w:ilvl="3" w:tentative="0">
      <w:start w:val="1"/>
      <w:numFmt w:val="decimal"/>
      <w:lvlText w:val="%1."/>
      <w:lvlJc w:val="left"/>
      <w:pPr>
        <w:widowControl/>
        <w:ind w:left="2542" w:hanging="420"/>
        <w:textAlignment w:val="baseline"/>
      </w:pPr>
    </w:lvl>
    <w:lvl w:ilvl="4" w:tentative="0">
      <w:start w:val="1"/>
      <w:numFmt w:val="lowerLetter"/>
      <w:lvlText w:val="%1)"/>
      <w:lvlJc w:val="left"/>
      <w:pPr>
        <w:widowControl/>
        <w:ind w:left="2962" w:hanging="420"/>
        <w:textAlignment w:val="baseline"/>
      </w:pPr>
    </w:lvl>
    <w:lvl w:ilvl="5" w:tentative="0">
      <w:start w:val="1"/>
      <w:numFmt w:val="lowerRoman"/>
      <w:lvlText w:val="%1."/>
      <w:lvlJc w:val="right"/>
      <w:pPr>
        <w:widowControl/>
        <w:ind w:left="3382" w:hanging="420"/>
        <w:textAlignment w:val="baseline"/>
      </w:pPr>
    </w:lvl>
    <w:lvl w:ilvl="6" w:tentative="0">
      <w:start w:val="1"/>
      <w:numFmt w:val="decimal"/>
      <w:lvlText w:val="%1."/>
      <w:lvlJc w:val="left"/>
      <w:pPr>
        <w:widowControl/>
        <w:ind w:left="3802" w:hanging="420"/>
        <w:textAlignment w:val="baseline"/>
      </w:pPr>
    </w:lvl>
    <w:lvl w:ilvl="7" w:tentative="0">
      <w:start w:val="1"/>
      <w:numFmt w:val="lowerLetter"/>
      <w:lvlText w:val="%1)"/>
      <w:lvlJc w:val="left"/>
      <w:pPr>
        <w:widowControl/>
        <w:ind w:left="4222" w:hanging="420"/>
        <w:textAlignment w:val="baseline"/>
      </w:pPr>
    </w:lvl>
    <w:lvl w:ilvl="8" w:tentative="0">
      <w:start w:val="1"/>
      <w:numFmt w:val="lowerRoman"/>
      <w:lvlText w:val="%1."/>
      <w:lvlJc w:val="right"/>
      <w:pPr>
        <w:widowControl/>
        <w:ind w:left="4642" w:hanging="420"/>
        <w:textAlignment w:val="baseline"/>
      </w:pPr>
    </w:lvl>
  </w:abstractNum>
  <w:abstractNum w:abstractNumId="6">
    <w:nsid w:val="00000015"/>
    <w:multiLevelType w:val="multilevel"/>
    <w:tmpl w:val="00000015"/>
    <w:lvl w:ilvl="0" w:tentative="0">
      <w:start w:val="2"/>
      <w:numFmt w:val="decimal"/>
      <w:lvlText w:val="%1、"/>
      <w:lvlJc w:val="left"/>
      <w:pPr>
        <w:widowControl/>
        <w:ind w:left="840" w:hanging="360"/>
        <w:textAlignment w:val="baseline"/>
      </w:pPr>
    </w:lvl>
    <w:lvl w:ilvl="1" w:tentative="0">
      <w:start w:val="1"/>
      <w:numFmt w:val="lowerLetter"/>
      <w:lvlText w:val="%1)"/>
      <w:lvlJc w:val="left"/>
      <w:pPr>
        <w:widowControl/>
        <w:ind w:left="1320" w:hanging="420"/>
        <w:textAlignment w:val="baseline"/>
      </w:pPr>
    </w:lvl>
    <w:lvl w:ilvl="2" w:tentative="0">
      <w:start w:val="1"/>
      <w:numFmt w:val="lowerRoman"/>
      <w:lvlText w:val="%1."/>
      <w:lvlJc w:val="right"/>
      <w:pPr>
        <w:widowControl/>
        <w:ind w:left="1740" w:hanging="420"/>
        <w:textAlignment w:val="baseline"/>
      </w:pPr>
    </w:lvl>
    <w:lvl w:ilvl="3" w:tentative="0">
      <w:start w:val="1"/>
      <w:numFmt w:val="decimal"/>
      <w:lvlText w:val="%1."/>
      <w:lvlJc w:val="left"/>
      <w:pPr>
        <w:widowControl/>
        <w:ind w:left="2160" w:hanging="420"/>
        <w:textAlignment w:val="baseline"/>
      </w:pPr>
    </w:lvl>
    <w:lvl w:ilvl="4" w:tentative="0">
      <w:start w:val="1"/>
      <w:numFmt w:val="lowerLetter"/>
      <w:lvlText w:val="%1)"/>
      <w:lvlJc w:val="left"/>
      <w:pPr>
        <w:widowControl/>
        <w:ind w:left="2580" w:hanging="420"/>
        <w:textAlignment w:val="baseline"/>
      </w:pPr>
    </w:lvl>
    <w:lvl w:ilvl="5" w:tentative="0">
      <w:start w:val="1"/>
      <w:numFmt w:val="lowerRoman"/>
      <w:lvlText w:val="%1."/>
      <w:lvlJc w:val="right"/>
      <w:pPr>
        <w:widowControl/>
        <w:ind w:left="3000" w:hanging="420"/>
        <w:textAlignment w:val="baseline"/>
      </w:pPr>
    </w:lvl>
    <w:lvl w:ilvl="6" w:tentative="0">
      <w:start w:val="1"/>
      <w:numFmt w:val="decimal"/>
      <w:lvlText w:val="%1."/>
      <w:lvlJc w:val="left"/>
      <w:pPr>
        <w:widowControl/>
        <w:ind w:left="3420" w:hanging="420"/>
        <w:textAlignment w:val="baseline"/>
      </w:pPr>
    </w:lvl>
    <w:lvl w:ilvl="7" w:tentative="0">
      <w:start w:val="1"/>
      <w:numFmt w:val="lowerLetter"/>
      <w:lvlText w:val="%1)"/>
      <w:lvlJc w:val="left"/>
      <w:pPr>
        <w:widowControl/>
        <w:ind w:left="3840" w:hanging="420"/>
        <w:textAlignment w:val="baseline"/>
      </w:pPr>
    </w:lvl>
    <w:lvl w:ilvl="8" w:tentative="0">
      <w:start w:val="1"/>
      <w:numFmt w:val="lowerRoman"/>
      <w:lvlText w:val="%1."/>
      <w:lvlJc w:val="right"/>
      <w:pPr>
        <w:widowControl/>
        <w:ind w:left="4260" w:hanging="420"/>
        <w:textAlignment w:val="baseline"/>
      </w:pPr>
    </w:lvl>
  </w:abstractNum>
  <w:abstractNum w:abstractNumId="7">
    <w:nsid w:val="00000038"/>
    <w:multiLevelType w:val="multilevel"/>
    <w:tmpl w:val="00000038"/>
    <w:lvl w:ilvl="0" w:tentative="0">
      <w:start w:val="1"/>
      <w:numFmt w:val="decimal"/>
      <w:lvlText w:val="%1、"/>
      <w:lvlJc w:val="left"/>
      <w:pPr>
        <w:widowControl/>
        <w:ind w:left="840" w:hanging="360"/>
        <w:textAlignment w:val="baseline"/>
      </w:pPr>
    </w:lvl>
    <w:lvl w:ilvl="1" w:tentative="0">
      <w:start w:val="1"/>
      <w:numFmt w:val="lowerLetter"/>
      <w:lvlText w:val="%1)"/>
      <w:lvlJc w:val="left"/>
      <w:pPr>
        <w:widowControl/>
        <w:ind w:left="1320" w:hanging="420"/>
        <w:textAlignment w:val="baseline"/>
      </w:pPr>
    </w:lvl>
    <w:lvl w:ilvl="2" w:tentative="0">
      <w:start w:val="1"/>
      <w:numFmt w:val="lowerRoman"/>
      <w:lvlText w:val="%1."/>
      <w:lvlJc w:val="right"/>
      <w:pPr>
        <w:widowControl/>
        <w:ind w:left="1740" w:hanging="420"/>
        <w:textAlignment w:val="baseline"/>
      </w:pPr>
    </w:lvl>
    <w:lvl w:ilvl="3" w:tentative="0">
      <w:start w:val="1"/>
      <w:numFmt w:val="decimal"/>
      <w:lvlText w:val="%1."/>
      <w:lvlJc w:val="left"/>
      <w:pPr>
        <w:widowControl/>
        <w:ind w:left="2160" w:hanging="420"/>
        <w:textAlignment w:val="baseline"/>
      </w:pPr>
    </w:lvl>
    <w:lvl w:ilvl="4" w:tentative="0">
      <w:start w:val="1"/>
      <w:numFmt w:val="lowerLetter"/>
      <w:lvlText w:val="%1)"/>
      <w:lvlJc w:val="left"/>
      <w:pPr>
        <w:widowControl/>
        <w:ind w:left="2580" w:hanging="420"/>
        <w:textAlignment w:val="baseline"/>
      </w:pPr>
    </w:lvl>
    <w:lvl w:ilvl="5" w:tentative="0">
      <w:start w:val="1"/>
      <w:numFmt w:val="lowerRoman"/>
      <w:lvlText w:val="%1."/>
      <w:lvlJc w:val="right"/>
      <w:pPr>
        <w:widowControl/>
        <w:ind w:left="3000" w:hanging="420"/>
        <w:textAlignment w:val="baseline"/>
      </w:pPr>
    </w:lvl>
    <w:lvl w:ilvl="6" w:tentative="0">
      <w:start w:val="1"/>
      <w:numFmt w:val="decimal"/>
      <w:lvlText w:val="%1."/>
      <w:lvlJc w:val="left"/>
      <w:pPr>
        <w:widowControl/>
        <w:ind w:left="3420" w:hanging="420"/>
        <w:textAlignment w:val="baseline"/>
      </w:pPr>
    </w:lvl>
    <w:lvl w:ilvl="7" w:tentative="0">
      <w:start w:val="1"/>
      <w:numFmt w:val="lowerLetter"/>
      <w:lvlText w:val="%1)"/>
      <w:lvlJc w:val="left"/>
      <w:pPr>
        <w:widowControl/>
        <w:ind w:left="3840" w:hanging="420"/>
        <w:textAlignment w:val="baseline"/>
      </w:pPr>
    </w:lvl>
    <w:lvl w:ilvl="8" w:tentative="0">
      <w:start w:val="1"/>
      <w:numFmt w:val="lowerRoman"/>
      <w:lvlText w:val="%1."/>
      <w:lvlJc w:val="right"/>
      <w:pPr>
        <w:widowControl/>
        <w:ind w:left="4260" w:hanging="420"/>
        <w:textAlignment w:val="baseline"/>
      </w:pPr>
    </w:lvl>
  </w:abstractNum>
  <w:abstractNum w:abstractNumId="8">
    <w:nsid w:val="1227CC84"/>
    <w:multiLevelType w:val="singleLevel"/>
    <w:tmpl w:val="1227CC84"/>
    <w:lvl w:ilvl="0" w:tentative="0">
      <w:start w:val="1"/>
      <w:numFmt w:val="decimal"/>
      <w:suff w:val="nothing"/>
      <w:lvlText w:val="（%1）"/>
      <w:lvlJc w:val="left"/>
      <w:pPr>
        <w:widowControl/>
        <w:textAlignment w:val="baseline"/>
      </w:pPr>
    </w:lvl>
  </w:abstractNum>
  <w:abstractNum w:abstractNumId="9">
    <w:nsid w:val="4E978C9E"/>
    <w:multiLevelType w:val="singleLevel"/>
    <w:tmpl w:val="4E978C9E"/>
    <w:lvl w:ilvl="0" w:tentative="0">
      <w:start w:val="5"/>
      <w:numFmt w:val="decimal"/>
      <w:suff w:val="nothing"/>
      <w:lvlText w:val="%1、"/>
      <w:lvlJc w:val="left"/>
      <w:pPr>
        <w:widowControl/>
        <w:textAlignment w:val="baseline"/>
      </w:pPr>
    </w:lvl>
  </w:abstractNum>
  <w:abstractNum w:abstractNumId="10">
    <w:nsid w:val="4FFA850E"/>
    <w:multiLevelType w:val="singleLevel"/>
    <w:tmpl w:val="4FFA850E"/>
    <w:lvl w:ilvl="0" w:tentative="0">
      <w:start w:val="1"/>
      <w:numFmt w:val="chineseCounting"/>
      <w:suff w:val="nothing"/>
      <w:lvlText w:val="%1、"/>
      <w:lvlJc w:val="left"/>
      <w:rPr>
        <w:rFonts w:hint="eastAsia"/>
      </w:rPr>
    </w:lvl>
  </w:abstractNum>
  <w:num w:numId="1">
    <w:abstractNumId w:val="4"/>
  </w:num>
  <w:num w:numId="2">
    <w:abstractNumId w:val="3"/>
  </w:num>
  <w:num w:numId="3">
    <w:abstractNumId w:val="10"/>
  </w:num>
  <w:num w:numId="4">
    <w:abstractNumId w:val="8"/>
  </w:num>
  <w:num w:numId="5">
    <w:abstractNumId w:val="2"/>
  </w:num>
  <w:num w:numId="6">
    <w:abstractNumId w:val="9"/>
  </w:num>
  <w:num w:numId="7">
    <w:abstractNumId w:val="0"/>
  </w:num>
  <w:num w:numId="8">
    <w:abstractNumId w:val="1"/>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1C"/>
    <w:rsid w:val="000220E2"/>
    <w:rsid w:val="0010690F"/>
    <w:rsid w:val="00143098"/>
    <w:rsid w:val="002A1F00"/>
    <w:rsid w:val="00375D61"/>
    <w:rsid w:val="00462851"/>
    <w:rsid w:val="005E7994"/>
    <w:rsid w:val="00776CF9"/>
    <w:rsid w:val="00820EF2"/>
    <w:rsid w:val="008D31AE"/>
    <w:rsid w:val="00AB62EB"/>
    <w:rsid w:val="00B643FC"/>
    <w:rsid w:val="00EC1BC0"/>
    <w:rsid w:val="00F5101C"/>
    <w:rsid w:val="00F77CC8"/>
    <w:rsid w:val="050C5A4D"/>
    <w:rsid w:val="0646061C"/>
    <w:rsid w:val="06C0574B"/>
    <w:rsid w:val="07545DBB"/>
    <w:rsid w:val="0A133AD3"/>
    <w:rsid w:val="0A94767B"/>
    <w:rsid w:val="0CA06EEE"/>
    <w:rsid w:val="0D5E5A09"/>
    <w:rsid w:val="0DE44E3A"/>
    <w:rsid w:val="0E0A2B0B"/>
    <w:rsid w:val="0E435016"/>
    <w:rsid w:val="1106012A"/>
    <w:rsid w:val="15241D0E"/>
    <w:rsid w:val="167F6916"/>
    <w:rsid w:val="188051F2"/>
    <w:rsid w:val="19AC0337"/>
    <w:rsid w:val="19D83EEF"/>
    <w:rsid w:val="1D400B4C"/>
    <w:rsid w:val="1DA326E8"/>
    <w:rsid w:val="1F9F4380"/>
    <w:rsid w:val="230B04E2"/>
    <w:rsid w:val="28DF69F8"/>
    <w:rsid w:val="2C1D3FF0"/>
    <w:rsid w:val="2E324EDE"/>
    <w:rsid w:val="2F50092C"/>
    <w:rsid w:val="30E73EB6"/>
    <w:rsid w:val="32270931"/>
    <w:rsid w:val="34367189"/>
    <w:rsid w:val="35EE3753"/>
    <w:rsid w:val="394C7C9D"/>
    <w:rsid w:val="3C147C49"/>
    <w:rsid w:val="3D1D37FD"/>
    <w:rsid w:val="3ECF49A1"/>
    <w:rsid w:val="3F611BBE"/>
    <w:rsid w:val="405D2CF5"/>
    <w:rsid w:val="416B58AF"/>
    <w:rsid w:val="45747AF3"/>
    <w:rsid w:val="45E173D2"/>
    <w:rsid w:val="48DC1B5E"/>
    <w:rsid w:val="4A355404"/>
    <w:rsid w:val="4B8164C8"/>
    <w:rsid w:val="4DCE2026"/>
    <w:rsid w:val="4FE8630E"/>
    <w:rsid w:val="521241B1"/>
    <w:rsid w:val="53A972C0"/>
    <w:rsid w:val="54B51F91"/>
    <w:rsid w:val="598B3F48"/>
    <w:rsid w:val="5C5D6D0B"/>
    <w:rsid w:val="5F115E89"/>
    <w:rsid w:val="5F37703F"/>
    <w:rsid w:val="62BB676E"/>
    <w:rsid w:val="62D80421"/>
    <w:rsid w:val="6B7B0237"/>
    <w:rsid w:val="6BEB7055"/>
    <w:rsid w:val="6C923B46"/>
    <w:rsid w:val="70053FF9"/>
    <w:rsid w:val="70A904C4"/>
    <w:rsid w:val="768F315A"/>
    <w:rsid w:val="79124FAF"/>
    <w:rsid w:val="7AC50D76"/>
    <w:rsid w:val="7D4741C8"/>
    <w:rsid w:val="7E086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3"/>
    <w:basedOn w:val="1"/>
    <w:next w:val="1"/>
    <w:qFormat/>
    <w:uiPriority w:val="99"/>
    <w:pPr>
      <w:keepNext/>
      <w:keepLines/>
      <w:spacing w:before="260" w:after="260" w:line="413"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0"/>
    <w:rPr>
      <w:rFonts w:ascii="Arial" w:hAnsi="Arial" w:eastAsia="黑体"/>
      <w:sz w:val="20"/>
      <w:szCs w:val="20"/>
    </w:rPr>
  </w:style>
  <w:style w:type="paragraph" w:styleId="4">
    <w:name w:val="Body Text Indent"/>
    <w:basedOn w:val="1"/>
    <w:qFormat/>
    <w:uiPriority w:val="0"/>
    <w:pPr>
      <w:spacing w:line="540" w:lineRule="exact"/>
      <w:ind w:firstLine="480" w:firstLineChars="200"/>
    </w:pPr>
    <w:rPr>
      <w:sz w:val="24"/>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8">
    <w:name w:val="Title"/>
    <w:basedOn w:val="1"/>
    <w:next w:val="1"/>
    <w:qFormat/>
    <w:uiPriority w:val="10"/>
    <w:pPr>
      <w:spacing w:before="240" w:after="60"/>
      <w:jc w:val="center"/>
    </w:pPr>
    <w:rPr>
      <w:rFonts w:ascii="Cambria" w:hAnsi="Cambria" w:eastAsia="黑体"/>
      <w:sz w:val="32"/>
      <w:szCs w:val="32"/>
    </w:rPr>
  </w:style>
  <w:style w:type="character" w:styleId="11">
    <w:name w:val="Strong"/>
    <w:qFormat/>
    <w:uiPriority w:val="0"/>
    <w:rPr>
      <w:rFonts w:cs="Times New Roman"/>
      <w:b/>
      <w:bCs/>
    </w:rPr>
  </w:style>
  <w:style w:type="character" w:styleId="12">
    <w:name w:val="FollowedHyperlink"/>
    <w:qFormat/>
    <w:uiPriority w:val="0"/>
    <w:rPr>
      <w:color w:val="800080"/>
      <w:kern w:val="0"/>
      <w:sz w:val="24"/>
    </w:rPr>
  </w:style>
  <w:style w:type="character" w:styleId="13">
    <w:name w:val="Emphasis"/>
    <w:qFormat/>
    <w:uiPriority w:val="0"/>
    <w:rPr>
      <w:i/>
      <w:iCs/>
    </w:rPr>
  </w:style>
  <w:style w:type="character" w:styleId="14">
    <w:name w:val="Hyperlink"/>
    <w:qFormat/>
    <w:uiPriority w:val="0"/>
    <w:rPr>
      <w:color w:val="666666"/>
      <w:kern w:val="0"/>
      <w:sz w:val="24"/>
    </w:rPr>
  </w:style>
  <w:style w:type="paragraph" w:customStyle="1" w:styleId="15">
    <w:name w:val="Heading1"/>
    <w:basedOn w:val="1"/>
    <w:next w:val="1"/>
    <w:qFormat/>
    <w:uiPriority w:val="0"/>
    <w:pPr>
      <w:keepNext/>
      <w:keepLines/>
      <w:spacing w:before="340" w:after="330" w:line="576" w:lineRule="auto"/>
    </w:pPr>
    <w:rPr>
      <w:rFonts w:ascii="宋体" w:hAnsi="Courier New"/>
      <w:kern w:val="44"/>
      <w:sz w:val="44"/>
      <w:szCs w:val="44"/>
    </w:rPr>
  </w:style>
  <w:style w:type="paragraph" w:customStyle="1" w:styleId="16">
    <w:name w:val="Heading2"/>
    <w:basedOn w:val="1"/>
    <w:next w:val="1"/>
    <w:qFormat/>
    <w:uiPriority w:val="0"/>
    <w:pPr>
      <w:keepNext/>
      <w:jc w:val="center"/>
    </w:pPr>
    <w:rPr>
      <w:rFonts w:ascii="黑体" w:eastAsia="黑体"/>
      <w:color w:val="000000"/>
      <w:sz w:val="24"/>
      <w:szCs w:val="20"/>
    </w:rPr>
  </w:style>
  <w:style w:type="paragraph" w:customStyle="1" w:styleId="17">
    <w:name w:val="Heading3"/>
    <w:basedOn w:val="1"/>
    <w:next w:val="1"/>
    <w:qFormat/>
    <w:uiPriority w:val="0"/>
    <w:pPr>
      <w:keepNext/>
      <w:keepLines/>
      <w:spacing w:before="260" w:after="260" w:line="413" w:lineRule="auto"/>
    </w:pPr>
    <w:rPr>
      <w:sz w:val="32"/>
      <w:szCs w:val="32"/>
    </w:rPr>
  </w:style>
  <w:style w:type="paragraph" w:customStyle="1" w:styleId="18">
    <w:name w:val="Heading4"/>
    <w:basedOn w:val="1"/>
    <w:next w:val="1"/>
    <w:qFormat/>
    <w:uiPriority w:val="0"/>
    <w:pPr>
      <w:keepNext/>
      <w:keepLines/>
      <w:tabs>
        <w:tab w:val="left" w:pos="864"/>
      </w:tabs>
      <w:spacing w:before="280" w:after="290" w:line="376" w:lineRule="atLeast"/>
      <w:ind w:left="864" w:hanging="864"/>
    </w:pPr>
    <w:rPr>
      <w:rFonts w:ascii="Arial" w:hAnsi="Arial" w:eastAsia="黑体"/>
      <w:kern w:val="0"/>
      <w:sz w:val="28"/>
      <w:szCs w:val="20"/>
    </w:rPr>
  </w:style>
  <w:style w:type="paragraph" w:customStyle="1" w:styleId="19">
    <w:name w:val="Heading5"/>
    <w:basedOn w:val="1"/>
    <w:next w:val="1"/>
    <w:qFormat/>
    <w:uiPriority w:val="0"/>
    <w:pPr>
      <w:keepNext/>
      <w:keepLines/>
      <w:tabs>
        <w:tab w:val="left" w:pos="1008"/>
      </w:tabs>
      <w:spacing w:before="280" w:after="290" w:line="376" w:lineRule="atLeast"/>
      <w:ind w:left="1008" w:hanging="1008"/>
    </w:pPr>
    <w:rPr>
      <w:kern w:val="0"/>
      <w:sz w:val="28"/>
      <w:szCs w:val="20"/>
    </w:rPr>
  </w:style>
  <w:style w:type="paragraph" w:customStyle="1" w:styleId="20">
    <w:name w:val="Heading6"/>
    <w:basedOn w:val="1"/>
    <w:next w:val="1"/>
    <w:qFormat/>
    <w:uiPriority w:val="0"/>
    <w:pPr>
      <w:keepNext/>
      <w:keepLines/>
      <w:tabs>
        <w:tab w:val="left" w:pos="1152"/>
      </w:tabs>
      <w:spacing w:before="240" w:after="64" w:line="320" w:lineRule="atLeast"/>
      <w:ind w:left="1152" w:hanging="1152"/>
    </w:pPr>
    <w:rPr>
      <w:rFonts w:ascii="Arial" w:hAnsi="Arial" w:eastAsia="黑体"/>
      <w:kern w:val="0"/>
      <w:sz w:val="24"/>
      <w:szCs w:val="20"/>
    </w:rPr>
  </w:style>
  <w:style w:type="paragraph" w:customStyle="1" w:styleId="21">
    <w:name w:val="Heading7"/>
    <w:basedOn w:val="1"/>
    <w:next w:val="1"/>
    <w:qFormat/>
    <w:uiPriority w:val="0"/>
    <w:pPr>
      <w:keepNext/>
      <w:keepLines/>
      <w:tabs>
        <w:tab w:val="left" w:pos="1296"/>
      </w:tabs>
      <w:spacing w:before="240" w:after="64" w:line="320" w:lineRule="atLeast"/>
      <w:ind w:left="1296" w:hanging="1296"/>
    </w:pPr>
    <w:rPr>
      <w:kern w:val="0"/>
      <w:sz w:val="24"/>
      <w:szCs w:val="20"/>
    </w:rPr>
  </w:style>
  <w:style w:type="paragraph" w:customStyle="1" w:styleId="22">
    <w:name w:val="Heading8"/>
    <w:basedOn w:val="1"/>
    <w:next w:val="1"/>
    <w:qFormat/>
    <w:uiPriority w:val="0"/>
    <w:pPr>
      <w:keepNext/>
      <w:keepLines/>
      <w:tabs>
        <w:tab w:val="left" w:pos="1440"/>
      </w:tabs>
      <w:spacing w:before="240" w:after="64" w:line="320" w:lineRule="atLeast"/>
      <w:ind w:left="1440" w:hanging="1440"/>
    </w:pPr>
    <w:rPr>
      <w:rFonts w:ascii="Arial" w:hAnsi="Arial" w:eastAsia="黑体"/>
      <w:kern w:val="0"/>
      <w:sz w:val="24"/>
      <w:szCs w:val="20"/>
    </w:rPr>
  </w:style>
  <w:style w:type="paragraph" w:customStyle="1" w:styleId="23">
    <w:name w:val="Heading9"/>
    <w:basedOn w:val="1"/>
    <w:next w:val="1"/>
    <w:qFormat/>
    <w:uiPriority w:val="0"/>
    <w:pPr>
      <w:keepNext/>
      <w:keepLines/>
      <w:tabs>
        <w:tab w:val="left" w:pos="1584"/>
      </w:tabs>
      <w:spacing w:before="240" w:after="64" w:line="320" w:lineRule="atLeast"/>
      <w:ind w:left="1584" w:hanging="1584"/>
    </w:pPr>
    <w:rPr>
      <w:rFonts w:ascii="Arial" w:hAnsi="Arial" w:eastAsia="黑体"/>
      <w:kern w:val="0"/>
      <w:sz w:val="24"/>
      <w:szCs w:val="20"/>
    </w:rPr>
  </w:style>
  <w:style w:type="character" w:customStyle="1" w:styleId="24">
    <w:name w:val="NormalCharacter"/>
    <w:qFormat/>
    <w:uiPriority w:val="0"/>
    <w:rPr>
      <w:kern w:val="0"/>
      <w:sz w:val="24"/>
    </w:rPr>
  </w:style>
  <w:style w:type="table" w:customStyle="1" w:styleId="25">
    <w:name w:val="TableNormal"/>
    <w:semiHidden/>
    <w:qFormat/>
    <w:uiPriority w:val="0"/>
    <w:tblPr>
      <w:tblLayout w:type="fixed"/>
      <w:tblCellMar>
        <w:top w:w="0" w:type="dxa"/>
        <w:left w:w="0" w:type="dxa"/>
        <w:bottom w:w="0" w:type="dxa"/>
        <w:right w:w="0" w:type="dxa"/>
      </w:tblCellMar>
    </w:tblPr>
  </w:style>
  <w:style w:type="character" w:customStyle="1" w:styleId="26">
    <w:name w:val="PageNumber"/>
    <w:basedOn w:val="24"/>
    <w:qFormat/>
    <w:uiPriority w:val="0"/>
    <w:rPr>
      <w:kern w:val="0"/>
      <w:sz w:val="24"/>
    </w:rPr>
  </w:style>
  <w:style w:type="character" w:customStyle="1" w:styleId="27">
    <w:name w:val="AnnotationReference"/>
    <w:qFormat/>
    <w:uiPriority w:val="0"/>
    <w:rPr>
      <w:sz w:val="21"/>
      <w:szCs w:val="21"/>
    </w:rPr>
  </w:style>
  <w:style w:type="character" w:customStyle="1" w:styleId="28">
    <w:name w:val="htmlSamp"/>
    <w:qFormat/>
    <w:uiPriority w:val="0"/>
    <w:rPr>
      <w:rFonts w:ascii="Courier New" w:hAnsi="Courier New"/>
    </w:rPr>
  </w:style>
  <w:style w:type="character" w:customStyle="1" w:styleId="29">
    <w:name w:val="UserStyle_0"/>
    <w:link w:val="30"/>
    <w:qFormat/>
    <w:uiPriority w:val="0"/>
    <w:rPr>
      <w:kern w:val="2"/>
      <w:sz w:val="24"/>
      <w:szCs w:val="24"/>
    </w:rPr>
  </w:style>
  <w:style w:type="paragraph" w:customStyle="1" w:styleId="30">
    <w:name w:val="BodyTextIndent"/>
    <w:basedOn w:val="1"/>
    <w:link w:val="29"/>
    <w:qFormat/>
    <w:uiPriority w:val="0"/>
    <w:pPr>
      <w:spacing w:line="540" w:lineRule="exact"/>
      <w:ind w:firstLine="480" w:firstLineChars="200"/>
    </w:pPr>
    <w:rPr>
      <w:sz w:val="24"/>
    </w:rPr>
  </w:style>
  <w:style w:type="character" w:customStyle="1" w:styleId="31">
    <w:name w:val="UserStyle_1"/>
    <w:qFormat/>
    <w:uiPriority w:val="0"/>
    <w:rPr>
      <w:rFonts w:cs="Times New Roman"/>
      <w:b/>
      <w:bCs/>
      <w:color w:val="FF9900"/>
      <w:sz w:val="22"/>
      <w:szCs w:val="22"/>
    </w:rPr>
  </w:style>
  <w:style w:type="character" w:customStyle="1" w:styleId="32">
    <w:name w:val="UserStyle_2"/>
    <w:qFormat/>
    <w:uiPriority w:val="0"/>
    <w:rPr>
      <w:rFonts w:ascii="ˎ̥" w:hAnsi="ˎ̥"/>
      <w:sz w:val="21"/>
      <w:szCs w:val="21"/>
    </w:rPr>
  </w:style>
  <w:style w:type="character" w:customStyle="1" w:styleId="33">
    <w:name w:val="UserStyle_3"/>
    <w:qFormat/>
    <w:uiPriority w:val="0"/>
    <w:rPr>
      <w:rFonts w:ascii="Arial" w:hAnsi="Arial" w:cs="Arial"/>
      <w:b/>
      <w:bCs/>
      <w:sz w:val="18"/>
      <w:szCs w:val="18"/>
    </w:rPr>
  </w:style>
  <w:style w:type="character" w:customStyle="1" w:styleId="34">
    <w:name w:val="UserStyle_4"/>
    <w:basedOn w:val="24"/>
    <w:qFormat/>
    <w:uiPriority w:val="0"/>
    <w:rPr>
      <w:kern w:val="0"/>
      <w:sz w:val="24"/>
    </w:rPr>
  </w:style>
  <w:style w:type="character" w:customStyle="1" w:styleId="35">
    <w:name w:val="UserStyle_5"/>
    <w:link w:val="36"/>
    <w:qFormat/>
    <w:uiPriority w:val="0"/>
    <w:rPr>
      <w:rFonts w:ascii="宋体" w:hAnsi="宋体" w:eastAsia="宋体"/>
      <w:lang w:val="en-US" w:eastAsia="zh-CN" w:bidi="ar-SA"/>
    </w:rPr>
  </w:style>
  <w:style w:type="paragraph" w:customStyle="1" w:styleId="36">
    <w:name w:val="UserStyle_6"/>
    <w:basedOn w:val="1"/>
    <w:link w:val="35"/>
    <w:qFormat/>
    <w:uiPriority w:val="0"/>
    <w:pPr>
      <w:snapToGrid w:val="0"/>
      <w:ind w:firstLine="42" w:firstLineChars="21"/>
    </w:pPr>
    <w:rPr>
      <w:rFonts w:ascii="宋体" w:hAnsi="宋体"/>
      <w:kern w:val="0"/>
      <w:sz w:val="20"/>
      <w:szCs w:val="20"/>
    </w:rPr>
  </w:style>
  <w:style w:type="character" w:customStyle="1" w:styleId="37">
    <w:name w:val="UserStyle_7"/>
    <w:link w:val="38"/>
    <w:qFormat/>
    <w:uiPriority w:val="0"/>
    <w:rPr>
      <w:rFonts w:ascii="Arial" w:hAnsi="Arial" w:eastAsia="黑体" w:cs="Arial"/>
      <w:b/>
      <w:bCs/>
      <w:kern w:val="44"/>
      <w:sz w:val="28"/>
      <w:szCs w:val="28"/>
      <w:lang w:val="en-US" w:eastAsia="zh-CN" w:bidi="ar-SA"/>
    </w:rPr>
  </w:style>
  <w:style w:type="paragraph" w:customStyle="1" w:styleId="38">
    <w:name w:val="UserStyle_8"/>
    <w:basedOn w:val="15"/>
    <w:link w:val="37"/>
    <w:qFormat/>
    <w:uiPriority w:val="0"/>
    <w:pPr>
      <w:tabs>
        <w:tab w:val="left" w:pos="1080"/>
      </w:tabs>
      <w:spacing w:line="360" w:lineRule="auto"/>
      <w:ind w:left="432" w:hanging="432"/>
      <w:jc w:val="center"/>
    </w:pPr>
    <w:rPr>
      <w:rFonts w:ascii="Arial" w:hAnsi="Arial" w:eastAsia="黑体" w:cs="Arial"/>
      <w:sz w:val="28"/>
      <w:szCs w:val="28"/>
    </w:rPr>
  </w:style>
  <w:style w:type="character" w:customStyle="1" w:styleId="39">
    <w:name w:val="UserStyle_9"/>
    <w:link w:val="40"/>
    <w:qFormat/>
    <w:uiPriority w:val="0"/>
    <w:rPr>
      <w:rFonts w:ascii="Arial" w:hAnsi="Arial" w:eastAsia="黑体" w:cs="Times New Roman"/>
      <w:b/>
      <w:bCs/>
      <w:kern w:val="2"/>
      <w:sz w:val="24"/>
      <w:szCs w:val="32"/>
      <w:lang w:val="en-US" w:eastAsia="zh-CN" w:bidi="ar-SA"/>
    </w:rPr>
  </w:style>
  <w:style w:type="paragraph" w:customStyle="1" w:styleId="40">
    <w:name w:val="UserStyle_10"/>
    <w:basedOn w:val="16"/>
    <w:link w:val="39"/>
    <w:qFormat/>
    <w:uiPriority w:val="0"/>
    <w:pPr>
      <w:keepLines/>
      <w:tabs>
        <w:tab w:val="left" w:pos="816"/>
        <w:tab w:val="left" w:pos="2016"/>
      </w:tabs>
      <w:spacing w:before="260" w:after="260" w:line="360" w:lineRule="auto"/>
      <w:ind w:left="2016" w:hanging="576"/>
      <w:jc w:val="both"/>
    </w:pPr>
    <w:rPr>
      <w:rFonts w:ascii="Arial" w:hAnsi="Arial"/>
      <w:szCs w:val="32"/>
    </w:rPr>
  </w:style>
  <w:style w:type="paragraph" w:customStyle="1" w:styleId="41">
    <w:name w:val="Index7"/>
    <w:basedOn w:val="1"/>
    <w:next w:val="1"/>
    <w:qFormat/>
    <w:uiPriority w:val="0"/>
    <w:pPr>
      <w:spacing w:line="360" w:lineRule="auto"/>
      <w:ind w:left="1680" w:hanging="240"/>
      <w:jc w:val="left"/>
    </w:pPr>
    <w:rPr>
      <w:sz w:val="20"/>
      <w:szCs w:val="20"/>
    </w:rPr>
  </w:style>
  <w:style w:type="paragraph" w:customStyle="1" w:styleId="42">
    <w:name w:val="PlainText"/>
    <w:basedOn w:val="1"/>
    <w:qFormat/>
    <w:uiPriority w:val="0"/>
    <w:pPr>
      <w:spacing w:before="120" w:after="120" w:line="240" w:lineRule="atLeast"/>
    </w:pPr>
    <w:rPr>
      <w:rFonts w:ascii="宋体" w:hAnsi="Courier New"/>
      <w:sz w:val="28"/>
      <w:szCs w:val="20"/>
    </w:rPr>
  </w:style>
  <w:style w:type="paragraph" w:customStyle="1" w:styleId="43">
    <w:name w:val="List2"/>
    <w:basedOn w:val="1"/>
    <w:qFormat/>
    <w:uiPriority w:val="0"/>
    <w:pPr>
      <w:ind w:left="200" w:leftChars="200" w:hanging="200" w:hangingChars="200"/>
    </w:pPr>
  </w:style>
  <w:style w:type="paragraph" w:customStyle="1" w:styleId="44">
    <w:name w:val="Index5"/>
    <w:basedOn w:val="1"/>
    <w:next w:val="1"/>
    <w:qFormat/>
    <w:uiPriority w:val="0"/>
    <w:pPr>
      <w:spacing w:line="360" w:lineRule="auto"/>
      <w:ind w:left="1200" w:hanging="240"/>
      <w:jc w:val="left"/>
    </w:pPr>
    <w:rPr>
      <w:sz w:val="20"/>
      <w:szCs w:val="20"/>
    </w:rPr>
  </w:style>
  <w:style w:type="paragraph" w:customStyle="1" w:styleId="45">
    <w:name w:val="BodyText3"/>
    <w:basedOn w:val="1"/>
    <w:qFormat/>
    <w:uiPriority w:val="0"/>
    <w:pPr>
      <w:spacing w:after="120"/>
    </w:pPr>
    <w:rPr>
      <w:sz w:val="16"/>
      <w:szCs w:val="16"/>
    </w:rPr>
  </w:style>
  <w:style w:type="paragraph" w:customStyle="1" w:styleId="46">
    <w:name w:val="TOC6"/>
    <w:basedOn w:val="1"/>
    <w:next w:val="1"/>
    <w:qFormat/>
    <w:uiPriority w:val="0"/>
    <w:pPr>
      <w:ind w:left="1050"/>
      <w:jc w:val="left"/>
    </w:pPr>
    <w:rPr>
      <w:sz w:val="18"/>
      <w:szCs w:val="18"/>
    </w:rPr>
  </w:style>
  <w:style w:type="paragraph" w:customStyle="1" w:styleId="47">
    <w:name w:val="BodyTextIndent2"/>
    <w:basedOn w:val="1"/>
    <w:qFormat/>
    <w:uiPriority w:val="0"/>
    <w:pPr>
      <w:spacing w:after="120" w:line="480" w:lineRule="auto"/>
      <w:ind w:left="420" w:leftChars="200"/>
    </w:pPr>
  </w:style>
  <w:style w:type="paragraph" w:customStyle="1" w:styleId="48">
    <w:name w:val="TOC3"/>
    <w:basedOn w:val="1"/>
    <w:next w:val="1"/>
    <w:qFormat/>
    <w:uiPriority w:val="0"/>
    <w:pPr>
      <w:ind w:left="420"/>
      <w:jc w:val="left"/>
    </w:pPr>
    <w:rPr>
      <w:sz w:val="20"/>
      <w:szCs w:val="20"/>
    </w:rPr>
  </w:style>
  <w:style w:type="paragraph" w:customStyle="1" w:styleId="49">
    <w:name w:val="ToCaption"/>
    <w:basedOn w:val="1"/>
    <w:next w:val="1"/>
    <w:qFormat/>
    <w:uiPriority w:val="0"/>
    <w:pPr>
      <w:spacing w:line="360" w:lineRule="auto"/>
      <w:ind w:left="480" w:hanging="480"/>
      <w:jc w:val="left"/>
    </w:pPr>
    <w:rPr>
      <w:sz w:val="20"/>
      <w:szCs w:val="20"/>
    </w:rPr>
  </w:style>
  <w:style w:type="paragraph" w:customStyle="1" w:styleId="50">
    <w:name w:val="IndexHeading"/>
    <w:basedOn w:val="1"/>
    <w:next w:val="51"/>
    <w:qFormat/>
    <w:uiPriority w:val="0"/>
    <w:pPr>
      <w:spacing w:before="120" w:after="120" w:line="360" w:lineRule="auto"/>
      <w:ind w:firstLine="425"/>
      <w:jc w:val="left"/>
    </w:pPr>
    <w:rPr>
      <w:sz w:val="20"/>
      <w:szCs w:val="20"/>
    </w:rPr>
  </w:style>
  <w:style w:type="paragraph" w:customStyle="1" w:styleId="51">
    <w:name w:val="Index1"/>
    <w:basedOn w:val="1"/>
    <w:next w:val="1"/>
    <w:qFormat/>
    <w:uiPriority w:val="0"/>
    <w:pPr>
      <w:spacing w:line="360" w:lineRule="auto"/>
      <w:ind w:left="240" w:hanging="240"/>
      <w:jc w:val="left"/>
    </w:pPr>
    <w:rPr>
      <w:sz w:val="20"/>
      <w:szCs w:val="20"/>
    </w:rPr>
  </w:style>
  <w:style w:type="paragraph" w:customStyle="1" w:styleId="52">
    <w:name w:val="Acetate"/>
    <w:basedOn w:val="1"/>
    <w:qFormat/>
    <w:uiPriority w:val="0"/>
    <w:rPr>
      <w:sz w:val="18"/>
      <w:szCs w:val="18"/>
    </w:rPr>
  </w:style>
  <w:style w:type="paragraph" w:customStyle="1" w:styleId="53">
    <w:name w:val="Index3"/>
    <w:basedOn w:val="1"/>
    <w:next w:val="1"/>
    <w:qFormat/>
    <w:uiPriority w:val="0"/>
    <w:pPr>
      <w:spacing w:line="360" w:lineRule="auto"/>
      <w:ind w:left="720" w:hanging="240"/>
      <w:jc w:val="left"/>
    </w:pPr>
    <w:rPr>
      <w:sz w:val="20"/>
      <w:szCs w:val="20"/>
    </w:rPr>
  </w:style>
  <w:style w:type="paragraph" w:customStyle="1" w:styleId="54">
    <w:name w:val="Index6"/>
    <w:basedOn w:val="1"/>
    <w:next w:val="1"/>
    <w:qFormat/>
    <w:uiPriority w:val="0"/>
    <w:pPr>
      <w:spacing w:line="360" w:lineRule="auto"/>
      <w:ind w:left="1440" w:hanging="240"/>
      <w:jc w:val="left"/>
    </w:pPr>
    <w:rPr>
      <w:sz w:val="20"/>
      <w:szCs w:val="20"/>
    </w:rPr>
  </w:style>
  <w:style w:type="paragraph" w:customStyle="1" w:styleId="55">
    <w:name w:val="TOC1"/>
    <w:basedOn w:val="1"/>
    <w:next w:val="1"/>
    <w:qFormat/>
    <w:uiPriority w:val="0"/>
    <w:pPr>
      <w:spacing w:before="120" w:after="120"/>
      <w:jc w:val="left"/>
    </w:pPr>
    <w:rPr>
      <w:sz w:val="20"/>
      <w:szCs w:val="20"/>
    </w:rPr>
  </w:style>
  <w:style w:type="paragraph" w:customStyle="1" w:styleId="56">
    <w:name w:val="AnnotationText"/>
    <w:basedOn w:val="1"/>
    <w:qFormat/>
    <w:uiPriority w:val="0"/>
    <w:pPr>
      <w:spacing w:line="360" w:lineRule="atLeast"/>
      <w:jc w:val="left"/>
    </w:pPr>
    <w:rPr>
      <w:rFonts w:ascii="GothicE"/>
      <w:kern w:val="0"/>
      <w:sz w:val="24"/>
      <w:szCs w:val="20"/>
    </w:rPr>
  </w:style>
  <w:style w:type="paragraph" w:customStyle="1" w:styleId="57">
    <w:name w:val="BodyText1I2"/>
    <w:basedOn w:val="30"/>
    <w:qFormat/>
    <w:uiPriority w:val="0"/>
    <w:pPr>
      <w:spacing w:after="120" w:line="240" w:lineRule="auto"/>
      <w:ind w:left="420" w:leftChars="200" w:firstLine="420"/>
    </w:pPr>
    <w:rPr>
      <w:sz w:val="21"/>
    </w:rPr>
  </w:style>
  <w:style w:type="paragraph" w:customStyle="1" w:styleId="58">
    <w:name w:val="HtmlNormal"/>
    <w:basedOn w:val="1"/>
    <w:qFormat/>
    <w:uiPriority w:val="0"/>
    <w:pPr>
      <w:spacing w:before="100" w:beforeAutospacing="1" w:after="100" w:afterAutospacing="1"/>
      <w:jc w:val="left"/>
    </w:pPr>
    <w:rPr>
      <w:rFonts w:ascii="Arial Unicode MS" w:hAnsi="Arial Unicode MS" w:eastAsia="Arial Unicode MS"/>
      <w:kern w:val="0"/>
      <w:sz w:val="24"/>
    </w:rPr>
  </w:style>
  <w:style w:type="paragraph" w:customStyle="1" w:styleId="59">
    <w:name w:val="Index9"/>
    <w:basedOn w:val="1"/>
    <w:next w:val="1"/>
    <w:qFormat/>
    <w:uiPriority w:val="0"/>
    <w:pPr>
      <w:spacing w:line="360" w:lineRule="auto"/>
      <w:ind w:left="2160" w:hanging="240"/>
      <w:jc w:val="left"/>
    </w:pPr>
    <w:rPr>
      <w:sz w:val="20"/>
      <w:szCs w:val="20"/>
    </w:rPr>
  </w:style>
  <w:style w:type="paragraph" w:customStyle="1" w:styleId="60">
    <w:name w:val="TOC8"/>
    <w:basedOn w:val="1"/>
    <w:next w:val="1"/>
    <w:qFormat/>
    <w:uiPriority w:val="0"/>
    <w:pPr>
      <w:ind w:left="1470"/>
      <w:jc w:val="left"/>
    </w:pPr>
    <w:rPr>
      <w:sz w:val="18"/>
      <w:szCs w:val="18"/>
    </w:rPr>
  </w:style>
  <w:style w:type="paragraph" w:customStyle="1" w:styleId="61">
    <w:name w:val="List3"/>
    <w:basedOn w:val="1"/>
    <w:qFormat/>
    <w:uiPriority w:val="0"/>
    <w:pPr>
      <w:ind w:left="100" w:leftChars="400" w:hanging="200" w:hangingChars="200"/>
    </w:pPr>
  </w:style>
  <w:style w:type="paragraph" w:customStyle="1" w:styleId="62">
    <w:name w:val="FootnoteText"/>
    <w:basedOn w:val="1"/>
    <w:qFormat/>
    <w:uiPriority w:val="0"/>
    <w:pPr>
      <w:spacing w:line="315" w:lineRule="atLeast"/>
    </w:pPr>
    <w:rPr>
      <w:rFonts w:ascii="宋体"/>
      <w:kern w:val="0"/>
      <w:sz w:val="24"/>
      <w:szCs w:val="20"/>
    </w:rPr>
  </w:style>
  <w:style w:type="paragraph" w:customStyle="1" w:styleId="63">
    <w:name w:val="TOC4"/>
    <w:basedOn w:val="1"/>
    <w:next w:val="1"/>
    <w:qFormat/>
    <w:uiPriority w:val="0"/>
    <w:pPr>
      <w:ind w:left="630"/>
      <w:jc w:val="left"/>
    </w:pPr>
    <w:rPr>
      <w:sz w:val="18"/>
      <w:szCs w:val="18"/>
    </w:rPr>
  </w:style>
  <w:style w:type="paragraph" w:customStyle="1" w:styleId="64">
    <w:name w:val="TOC5"/>
    <w:basedOn w:val="1"/>
    <w:next w:val="1"/>
    <w:qFormat/>
    <w:uiPriority w:val="0"/>
    <w:pPr>
      <w:ind w:left="840"/>
      <w:jc w:val="left"/>
    </w:pPr>
    <w:rPr>
      <w:sz w:val="18"/>
      <w:szCs w:val="18"/>
    </w:rPr>
  </w:style>
  <w:style w:type="paragraph" w:customStyle="1" w:styleId="65">
    <w:name w:val="TOC7"/>
    <w:basedOn w:val="1"/>
    <w:next w:val="1"/>
    <w:qFormat/>
    <w:uiPriority w:val="0"/>
    <w:pPr>
      <w:ind w:left="1260"/>
      <w:jc w:val="left"/>
    </w:pPr>
    <w:rPr>
      <w:sz w:val="18"/>
      <w:szCs w:val="18"/>
    </w:rPr>
  </w:style>
  <w:style w:type="paragraph" w:customStyle="1" w:styleId="66">
    <w:name w:val="BodyTextIndent3"/>
    <w:basedOn w:val="1"/>
    <w:qFormat/>
    <w:uiPriority w:val="0"/>
    <w:pPr>
      <w:spacing w:after="120"/>
      <w:ind w:left="420" w:leftChars="200"/>
    </w:pPr>
    <w:rPr>
      <w:sz w:val="16"/>
      <w:szCs w:val="16"/>
    </w:rPr>
  </w:style>
  <w:style w:type="paragraph" w:customStyle="1" w:styleId="67">
    <w:name w:val="Index4"/>
    <w:basedOn w:val="1"/>
    <w:next w:val="1"/>
    <w:qFormat/>
    <w:uiPriority w:val="0"/>
    <w:pPr>
      <w:spacing w:line="360" w:lineRule="auto"/>
      <w:ind w:left="960" w:hanging="240"/>
      <w:jc w:val="left"/>
    </w:pPr>
    <w:rPr>
      <w:sz w:val="20"/>
      <w:szCs w:val="20"/>
    </w:rPr>
  </w:style>
  <w:style w:type="paragraph" w:customStyle="1" w:styleId="68">
    <w:name w:val="NormalIndent"/>
    <w:basedOn w:val="1"/>
    <w:qFormat/>
    <w:uiPriority w:val="0"/>
    <w:pPr>
      <w:ind w:firstLine="420" w:firstLineChars="200"/>
    </w:pPr>
  </w:style>
  <w:style w:type="paragraph" w:customStyle="1" w:styleId="69">
    <w:name w:val="Index8"/>
    <w:basedOn w:val="1"/>
    <w:next w:val="1"/>
    <w:qFormat/>
    <w:uiPriority w:val="0"/>
    <w:pPr>
      <w:spacing w:line="360" w:lineRule="auto"/>
      <w:ind w:left="1920" w:hanging="240"/>
      <w:jc w:val="left"/>
    </w:pPr>
    <w:rPr>
      <w:sz w:val="20"/>
      <w:szCs w:val="20"/>
    </w:rPr>
  </w:style>
  <w:style w:type="paragraph" w:customStyle="1" w:styleId="70">
    <w:name w:val="TOC2"/>
    <w:basedOn w:val="1"/>
    <w:next w:val="1"/>
    <w:qFormat/>
    <w:uiPriority w:val="0"/>
    <w:pPr>
      <w:ind w:left="210"/>
      <w:jc w:val="left"/>
    </w:pPr>
    <w:rPr>
      <w:sz w:val="20"/>
      <w:szCs w:val="20"/>
    </w:rPr>
  </w:style>
  <w:style w:type="paragraph" w:customStyle="1" w:styleId="71">
    <w:name w:val="BodyText"/>
    <w:basedOn w:val="1"/>
    <w:qFormat/>
    <w:uiPriority w:val="0"/>
    <w:pPr>
      <w:spacing w:after="120"/>
    </w:pPr>
  </w:style>
  <w:style w:type="paragraph" w:customStyle="1" w:styleId="72">
    <w:name w:val="BodyText1I"/>
    <w:basedOn w:val="71"/>
    <w:qFormat/>
    <w:uiPriority w:val="0"/>
    <w:pPr>
      <w:ind w:firstLine="420" w:firstLineChars="100"/>
    </w:pPr>
  </w:style>
  <w:style w:type="paragraph" w:customStyle="1" w:styleId="73">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74">
    <w:name w:val="TOC9"/>
    <w:basedOn w:val="1"/>
    <w:next w:val="1"/>
    <w:qFormat/>
    <w:uiPriority w:val="0"/>
    <w:pPr>
      <w:ind w:left="1680"/>
      <w:jc w:val="left"/>
    </w:pPr>
    <w:rPr>
      <w:sz w:val="18"/>
      <w:szCs w:val="18"/>
    </w:rPr>
  </w:style>
  <w:style w:type="paragraph" w:customStyle="1" w:styleId="75">
    <w:name w:val="Index2"/>
    <w:basedOn w:val="1"/>
    <w:next w:val="1"/>
    <w:qFormat/>
    <w:uiPriority w:val="0"/>
    <w:pPr>
      <w:spacing w:line="360" w:lineRule="auto"/>
      <w:ind w:left="480" w:hanging="240"/>
      <w:jc w:val="left"/>
    </w:pPr>
    <w:rPr>
      <w:sz w:val="20"/>
      <w:szCs w:val="20"/>
    </w:rPr>
  </w:style>
  <w:style w:type="paragraph" w:customStyle="1" w:styleId="76">
    <w:name w:val="BodyText2"/>
    <w:basedOn w:val="1"/>
    <w:qFormat/>
    <w:uiPriority w:val="0"/>
    <w:pPr>
      <w:spacing w:after="120" w:line="480" w:lineRule="auto"/>
    </w:pPr>
  </w:style>
  <w:style w:type="paragraph" w:customStyle="1" w:styleId="77">
    <w:name w:val="AnnotationSubject"/>
    <w:basedOn w:val="56"/>
    <w:next w:val="56"/>
    <w:qFormat/>
    <w:uiPriority w:val="0"/>
    <w:pPr>
      <w:spacing w:line="240" w:lineRule="auto"/>
      <w:textAlignment w:val="auto"/>
    </w:pPr>
    <w:rPr>
      <w:rFonts w:ascii="Times New Roman"/>
      <w:kern w:val="2"/>
      <w:sz w:val="21"/>
      <w:szCs w:val="24"/>
    </w:rPr>
  </w:style>
  <w:style w:type="paragraph" w:customStyle="1" w:styleId="78">
    <w:name w:val="UserStyle_11"/>
    <w:basedOn w:val="1"/>
    <w:qFormat/>
    <w:uiPriority w:val="0"/>
    <w:pPr>
      <w:spacing w:line="440" w:lineRule="exact"/>
      <w:ind w:firstLine="200" w:firstLineChars="200"/>
      <w:jc w:val="left"/>
    </w:pPr>
    <w:rPr>
      <w:spacing w:val="6"/>
      <w:kern w:val="0"/>
      <w:sz w:val="24"/>
    </w:rPr>
  </w:style>
  <w:style w:type="paragraph" w:customStyle="1" w:styleId="79">
    <w:name w:val="UserStyle_12"/>
    <w:qFormat/>
    <w:uiPriority w:val="0"/>
    <w:pPr>
      <w:textAlignment w:val="baseline"/>
    </w:pPr>
    <w:rPr>
      <w:rFonts w:ascii="仿宋_GB2312" w:hAnsi="Calibri" w:eastAsia="仿宋_GB2312" w:cs="Times New Roman"/>
      <w:color w:val="000000"/>
      <w:sz w:val="24"/>
      <w:szCs w:val="24"/>
      <w:lang w:val="en-US" w:eastAsia="zh-CN" w:bidi="ar-SA"/>
    </w:rPr>
  </w:style>
  <w:style w:type="paragraph" w:customStyle="1" w:styleId="80">
    <w:name w:val="UserStyle_13"/>
    <w:basedOn w:val="79"/>
    <w:next w:val="79"/>
    <w:qFormat/>
    <w:uiPriority w:val="0"/>
    <w:pPr>
      <w:spacing w:line="400" w:lineRule="atLeast"/>
    </w:pPr>
  </w:style>
  <w:style w:type="paragraph" w:customStyle="1" w:styleId="81">
    <w:name w:val="UserStyle_14"/>
    <w:basedOn w:val="1"/>
    <w:qFormat/>
    <w:uiPriority w:val="0"/>
  </w:style>
  <w:style w:type="paragraph" w:customStyle="1" w:styleId="82">
    <w:name w:val="UserStyle_15"/>
    <w:basedOn w:val="79"/>
    <w:next w:val="79"/>
    <w:qFormat/>
    <w:uiPriority w:val="0"/>
    <w:pPr>
      <w:spacing w:after="840"/>
    </w:pPr>
  </w:style>
  <w:style w:type="paragraph" w:customStyle="1" w:styleId="83">
    <w:name w:val="179"/>
    <w:basedOn w:val="1"/>
    <w:qFormat/>
    <w:uiPriority w:val="0"/>
    <w:pPr>
      <w:ind w:firstLine="420" w:firstLineChars="200"/>
    </w:pPr>
    <w:rPr>
      <w:szCs w:val="22"/>
    </w:rPr>
  </w:style>
  <w:style w:type="paragraph" w:customStyle="1" w:styleId="84">
    <w:name w:val="UserStyle_16"/>
    <w:basedOn w:val="1"/>
    <w:qFormat/>
    <w:uiPriority w:val="0"/>
    <w:pPr>
      <w:ind w:left="1332"/>
      <w:jc w:val="left"/>
    </w:pPr>
    <w:rPr>
      <w:spacing w:val="-20"/>
      <w:sz w:val="28"/>
      <w:szCs w:val="20"/>
    </w:rPr>
  </w:style>
  <w:style w:type="paragraph" w:customStyle="1" w:styleId="85">
    <w:name w:val="UserStyle_17"/>
    <w:basedOn w:val="1"/>
    <w:qFormat/>
    <w:uiPriority w:val="0"/>
    <w:pPr>
      <w:spacing w:line="360" w:lineRule="auto"/>
      <w:ind w:firstLine="200" w:firstLineChars="200"/>
    </w:pPr>
    <w:rPr>
      <w:rFonts w:ascii="宋体" w:hAnsi="宋体"/>
      <w:sz w:val="24"/>
    </w:rPr>
  </w:style>
  <w:style w:type="paragraph" w:customStyle="1" w:styleId="86">
    <w:name w:val="UserStyle_18"/>
    <w:basedOn w:val="79"/>
    <w:next w:val="79"/>
    <w:qFormat/>
    <w:uiPriority w:val="0"/>
    <w:pPr>
      <w:spacing w:line="523" w:lineRule="atLeast"/>
    </w:pPr>
  </w:style>
  <w:style w:type="paragraph" w:customStyle="1" w:styleId="87">
    <w:name w:val="UserStyle_19"/>
    <w:basedOn w:val="1"/>
    <w:qFormat/>
    <w:uiPriority w:val="0"/>
    <w:pPr>
      <w:ind w:firstLine="420" w:firstLineChars="200"/>
    </w:pPr>
    <w:rPr>
      <w:rFonts w:ascii="Cambria" w:hAnsi="Cambria"/>
      <w:sz w:val="24"/>
    </w:rPr>
  </w:style>
  <w:style w:type="paragraph" w:customStyle="1" w:styleId="88">
    <w:name w:val="UserStyle_20"/>
    <w:basedOn w:val="1"/>
    <w:qFormat/>
    <w:uiPriority w:val="0"/>
    <w:pPr>
      <w:jc w:val="center"/>
    </w:pPr>
    <w:rPr>
      <w:rFonts w:eastAsia="黑体"/>
      <w:sz w:val="32"/>
    </w:rPr>
  </w:style>
  <w:style w:type="paragraph" w:customStyle="1" w:styleId="89">
    <w:name w:val="UserStyle_21"/>
    <w:basedOn w:val="1"/>
    <w:qFormat/>
    <w:uiPriority w:val="0"/>
    <w:pPr>
      <w:spacing w:line="300" w:lineRule="auto"/>
    </w:pPr>
    <w:rPr>
      <w:sz w:val="24"/>
    </w:rPr>
  </w:style>
  <w:style w:type="paragraph" w:customStyle="1" w:styleId="90">
    <w:name w:val="UserStyle_22"/>
    <w:basedOn w:val="3"/>
    <w:next w:val="68"/>
    <w:qFormat/>
    <w:uiPriority w:val="0"/>
    <w:pPr>
      <w:spacing w:before="152" w:after="160"/>
      <w:jc w:val="center"/>
    </w:pPr>
    <w:rPr>
      <w:rFonts w:ascii="Times New Roman" w:hAnsi="Times New Roman" w:eastAsia="宋体"/>
      <w:sz w:val="21"/>
    </w:rPr>
  </w:style>
  <w:style w:type="paragraph" w:customStyle="1" w:styleId="91">
    <w:name w:val="UserStyle_23"/>
    <w:qFormat/>
    <w:uiPriority w:val="0"/>
    <w:pPr>
      <w:ind w:firstLine="200" w:firstLineChars="200"/>
      <w:jc w:val="both"/>
      <w:textAlignment w:val="baseline"/>
    </w:pPr>
    <w:rPr>
      <w:rFonts w:ascii="宋体" w:hAnsi="Calibri" w:eastAsia="宋体" w:cs="Times New Roman"/>
      <w:sz w:val="21"/>
      <w:lang w:val="en-US" w:eastAsia="zh-CN" w:bidi="ar-SA"/>
    </w:rPr>
  </w:style>
  <w:style w:type="paragraph" w:customStyle="1" w:styleId="92">
    <w:name w:val="UserStyle_24"/>
    <w:basedOn w:val="1"/>
    <w:next w:val="1"/>
    <w:qFormat/>
    <w:uiPriority w:val="0"/>
    <w:pPr>
      <w:numPr>
        <w:ilvl w:val="0"/>
        <w:numId w:val="1"/>
      </w:numPr>
      <w:tabs>
        <w:tab w:val="left" w:pos="840"/>
      </w:tabs>
      <w:jc w:val="left"/>
    </w:pPr>
    <w:rPr>
      <w:kern w:val="0"/>
      <w:sz w:val="18"/>
    </w:rPr>
  </w:style>
  <w:style w:type="paragraph" w:customStyle="1" w:styleId="93">
    <w:name w:val="UserStyle_25"/>
    <w:basedOn w:val="1"/>
    <w:qFormat/>
    <w:uiPriority w:val="0"/>
    <w:pPr>
      <w:keepLines/>
      <w:numPr>
        <w:ilvl w:val="0"/>
        <w:numId w:val="2"/>
      </w:numPr>
      <w:spacing w:after="120"/>
      <w:jc w:val="left"/>
    </w:pPr>
    <w:rPr>
      <w:rFonts w:ascii="Century Schoolbook" w:hAnsi="Century Schoolbook" w:eastAsia="Times New Roman"/>
      <w:kern w:val="0"/>
      <w:sz w:val="20"/>
      <w:szCs w:val="20"/>
      <w:lang w:eastAsia="en-US"/>
    </w:rPr>
  </w:style>
  <w:style w:type="paragraph" w:customStyle="1" w:styleId="94">
    <w:name w:val="UserStyle_26"/>
    <w:basedOn w:val="1"/>
    <w:qFormat/>
    <w:uiPriority w:val="0"/>
    <w:pPr>
      <w:spacing w:line="360" w:lineRule="auto"/>
    </w:pPr>
    <w:rPr>
      <w:kern w:val="0"/>
      <w:sz w:val="24"/>
      <w:szCs w:val="20"/>
    </w:rPr>
  </w:style>
  <w:style w:type="paragraph" w:customStyle="1" w:styleId="95">
    <w:name w:val="UserStyle_27"/>
    <w:basedOn w:val="1"/>
    <w:qFormat/>
    <w:uiPriority w:val="0"/>
    <w:pPr>
      <w:spacing w:line="312" w:lineRule="atLeast"/>
    </w:pPr>
    <w:rPr>
      <w:kern w:val="0"/>
      <w:szCs w:val="20"/>
    </w:rPr>
  </w:style>
  <w:style w:type="paragraph" w:customStyle="1" w:styleId="96">
    <w:name w:val="UserStyle_28"/>
    <w:basedOn w:val="1"/>
    <w:qFormat/>
    <w:uiPriority w:val="0"/>
  </w:style>
  <w:style w:type="paragraph" w:customStyle="1" w:styleId="97">
    <w:name w:val="UserStyle_29"/>
    <w:basedOn w:val="1"/>
    <w:qFormat/>
    <w:uiPriority w:val="0"/>
  </w:style>
  <w:style w:type="paragraph" w:customStyle="1" w:styleId="98">
    <w:name w:val="UserStyle_30"/>
    <w:basedOn w:val="72"/>
    <w:qFormat/>
    <w:uiPriority w:val="0"/>
    <w:pPr>
      <w:spacing w:after="0" w:line="300" w:lineRule="auto"/>
      <w:ind w:firstLine="225" w:firstLineChars="225"/>
    </w:pPr>
    <w:rPr>
      <w:rFonts w:ascii="宋体" w:hAnsi="宋体"/>
      <w:sz w:val="24"/>
      <w:szCs w:val="20"/>
    </w:rPr>
  </w:style>
  <w:style w:type="paragraph" w:customStyle="1" w:styleId="99">
    <w:name w:val="UserStyle_31"/>
    <w:basedOn w:val="1"/>
    <w:next w:val="1"/>
    <w:qFormat/>
    <w:uiPriority w:val="0"/>
    <w:pPr>
      <w:spacing w:line="360" w:lineRule="auto"/>
      <w:ind w:firstLine="425"/>
      <w:jc w:val="right"/>
    </w:pPr>
    <w:rPr>
      <w:color w:val="000000"/>
      <w:sz w:val="24"/>
      <w:szCs w:val="20"/>
    </w:rPr>
  </w:style>
  <w:style w:type="paragraph" w:customStyle="1" w:styleId="100">
    <w:name w:val="UserStyle_32"/>
    <w:basedOn w:val="21"/>
    <w:qFormat/>
    <w:uiPriority w:val="0"/>
    <w:pPr>
      <w:tabs>
        <w:tab w:val="left" w:pos="360"/>
        <w:tab w:val="left" w:pos="720"/>
      </w:tabs>
      <w:ind w:left="901" w:leftChars="300" w:hanging="181"/>
    </w:pPr>
    <w:rPr>
      <w:rFonts w:eastAsia="楷体_GB2312"/>
      <w:szCs w:val="24"/>
    </w:rPr>
  </w:style>
  <w:style w:type="paragraph" w:customStyle="1" w:styleId="101">
    <w:name w:val="UserStyle_33"/>
    <w:basedOn w:val="1"/>
    <w:qFormat/>
    <w:uiPriority w:val="0"/>
    <w:pPr>
      <w:spacing w:before="120" w:after="156"/>
      <w:ind w:left="720"/>
    </w:pPr>
    <w:rPr>
      <w:sz w:val="24"/>
      <w:szCs w:val="20"/>
    </w:rPr>
  </w:style>
  <w:style w:type="paragraph" w:customStyle="1" w:styleId="102">
    <w:name w:val="UserStyle_34"/>
    <w:basedOn w:val="1"/>
    <w:qFormat/>
    <w:uiPriority w:val="0"/>
    <w:pPr>
      <w:ind w:firstLine="420" w:firstLineChars="200"/>
    </w:pPr>
    <w:rPr>
      <w:szCs w:val="22"/>
    </w:rPr>
  </w:style>
  <w:style w:type="paragraph" w:customStyle="1" w:styleId="103">
    <w:name w:val="UserStyle_35"/>
    <w:basedOn w:val="1"/>
    <w:qFormat/>
    <w:uiPriority w:val="0"/>
    <w:pPr>
      <w:spacing w:line="360" w:lineRule="auto"/>
    </w:pPr>
    <w:rPr>
      <w:kern w:val="0"/>
      <w:sz w:val="24"/>
      <w:szCs w:val="20"/>
    </w:rPr>
  </w:style>
  <w:style w:type="paragraph" w:customStyle="1" w:styleId="104">
    <w:name w:val="UserStyle_36"/>
    <w:basedOn w:val="1"/>
    <w:qFormat/>
    <w:uiPriority w:val="0"/>
    <w:pPr>
      <w:spacing w:line="360" w:lineRule="auto"/>
      <w:ind w:firstLine="480" w:firstLineChars="200"/>
      <w:jc w:val="left"/>
    </w:pPr>
    <w:rPr>
      <w:rFonts w:ascii="宋体" w:hAnsi="宋体"/>
      <w:color w:val="000000"/>
      <w:sz w:val="24"/>
      <w:szCs w:val="20"/>
    </w:rPr>
  </w:style>
  <w:style w:type="paragraph" w:customStyle="1" w:styleId="105">
    <w:name w:val="UserStyle_37"/>
    <w:basedOn w:val="1"/>
    <w:qFormat/>
    <w:uiPriority w:val="0"/>
    <w:rPr>
      <w:szCs w:val="20"/>
    </w:rPr>
  </w:style>
  <w:style w:type="paragraph" w:customStyle="1" w:styleId="106">
    <w:name w:val="UserStyle_38"/>
    <w:basedOn w:val="1"/>
    <w:qFormat/>
    <w:uiPriority w:val="0"/>
    <w:pPr>
      <w:spacing w:before="100" w:beforeAutospacing="1" w:after="100" w:afterAutospacing="1"/>
      <w:jc w:val="left"/>
    </w:pPr>
    <w:rPr>
      <w:rFonts w:ascii="宋体" w:hAnsi="宋体"/>
      <w:kern w:val="0"/>
      <w:sz w:val="24"/>
    </w:rPr>
  </w:style>
  <w:style w:type="paragraph" w:customStyle="1" w:styleId="107">
    <w:name w:val="UserStyle_39"/>
    <w:basedOn w:val="15"/>
    <w:qFormat/>
    <w:uiPriority w:val="0"/>
    <w:pPr>
      <w:snapToGrid w:val="0"/>
      <w:spacing w:before="240" w:after="240" w:line="348" w:lineRule="auto"/>
    </w:pPr>
    <w:rPr>
      <w:rFonts w:ascii="Tahoma" w:hAnsi="Tahoma"/>
      <w:kern w:val="2"/>
      <w:sz w:val="24"/>
      <w:szCs w:val="20"/>
    </w:rPr>
  </w:style>
  <w:style w:type="paragraph" w:customStyle="1" w:styleId="108">
    <w:name w:val="UserStyle_40"/>
    <w:basedOn w:val="1"/>
    <w:qFormat/>
    <w:uiPriority w:val="0"/>
    <w:pPr>
      <w:spacing w:line="360" w:lineRule="auto"/>
    </w:pPr>
    <w:rPr>
      <w:kern w:val="0"/>
      <w:sz w:val="24"/>
    </w:rPr>
  </w:style>
  <w:style w:type="paragraph" w:customStyle="1" w:styleId="109">
    <w:name w:val="UserStyle_41"/>
    <w:basedOn w:val="1"/>
    <w:qFormat/>
    <w:uiPriority w:val="0"/>
    <w:pPr>
      <w:spacing w:after="160" w:line="240" w:lineRule="exact"/>
      <w:jc w:val="left"/>
    </w:pPr>
    <w:rPr>
      <w:rFonts w:ascii="Verdana" w:hAnsi="Verdana"/>
      <w:kern w:val="0"/>
      <w:szCs w:val="20"/>
      <w:lang w:eastAsia="en-US"/>
    </w:rPr>
  </w:style>
  <w:style w:type="paragraph" w:customStyle="1" w:styleId="110">
    <w:name w:val="UserStyle_42"/>
    <w:basedOn w:val="1"/>
    <w:qFormat/>
    <w:uiPriority w:val="0"/>
    <w:pPr>
      <w:spacing w:line="420" w:lineRule="auto"/>
      <w:jc w:val="center"/>
    </w:pPr>
    <w:rPr>
      <w:rFonts w:ascii="宋体"/>
      <w:kern w:val="0"/>
      <w:sz w:val="24"/>
      <w:szCs w:val="20"/>
    </w:rPr>
  </w:style>
  <w:style w:type="paragraph" w:customStyle="1" w:styleId="111">
    <w:name w:val="UserStyle_43"/>
    <w:basedOn w:val="1"/>
    <w:qFormat/>
    <w:uiPriority w:val="0"/>
    <w:pPr>
      <w:spacing w:line="360" w:lineRule="auto"/>
      <w:jc w:val="left"/>
    </w:pPr>
  </w:style>
  <w:style w:type="paragraph" w:customStyle="1" w:styleId="112">
    <w:name w:val="UserStyle_44"/>
    <w:basedOn w:val="79"/>
    <w:next w:val="79"/>
    <w:qFormat/>
    <w:uiPriority w:val="0"/>
  </w:style>
  <w:style w:type="paragraph" w:customStyle="1" w:styleId="113">
    <w:name w:val="UserStyle_45"/>
    <w:basedOn w:val="1"/>
    <w:qFormat/>
    <w:uiPriority w:val="0"/>
  </w:style>
  <w:style w:type="paragraph" w:customStyle="1" w:styleId="114">
    <w:name w:val="UserStyle_46"/>
    <w:basedOn w:val="1"/>
    <w:qFormat/>
    <w:uiPriority w:val="0"/>
  </w:style>
  <w:style w:type="paragraph" w:customStyle="1" w:styleId="115">
    <w:name w:val="UserStyle_47"/>
    <w:basedOn w:val="1"/>
    <w:qFormat/>
    <w:uiPriority w:val="0"/>
  </w:style>
  <w:style w:type="paragraph" w:customStyle="1" w:styleId="116">
    <w:name w:val="UserStyle_48"/>
    <w:basedOn w:val="17"/>
    <w:qFormat/>
    <w:uiPriority w:val="0"/>
    <w:pPr>
      <w:tabs>
        <w:tab w:val="left" w:pos="720"/>
      </w:tabs>
      <w:spacing w:line="360" w:lineRule="auto"/>
      <w:ind w:left="720" w:hanging="720"/>
    </w:pPr>
    <w:rPr>
      <w:rFonts w:cs="宋体"/>
      <w:sz w:val="28"/>
      <w:szCs w:val="28"/>
    </w:rPr>
  </w:style>
  <w:style w:type="paragraph" w:customStyle="1" w:styleId="117">
    <w:name w:val="UserStyle_49"/>
    <w:basedOn w:val="1"/>
    <w:qFormat/>
    <w:uiPriority w:val="0"/>
    <w:pPr>
      <w:spacing w:before="100" w:beforeAutospacing="1" w:after="100" w:afterAutospacing="1"/>
      <w:jc w:val="left"/>
    </w:pPr>
    <w:rPr>
      <w:rFonts w:ascii="宋体" w:hAnsi="宋体"/>
      <w:kern w:val="0"/>
      <w:sz w:val="24"/>
    </w:rPr>
  </w:style>
  <w:style w:type="paragraph" w:customStyle="1" w:styleId="118">
    <w:name w:val="UserStyle_50"/>
    <w:basedOn w:val="1"/>
    <w:qFormat/>
    <w:uiPriority w:val="0"/>
    <w:pPr>
      <w:ind w:firstLine="420" w:firstLineChars="200"/>
    </w:pPr>
  </w:style>
  <w:style w:type="paragraph" w:customStyle="1" w:styleId="119">
    <w:name w:val="UserStyle_51"/>
    <w:basedOn w:val="1"/>
    <w:qFormat/>
    <w:uiPriority w:val="0"/>
  </w:style>
  <w:style w:type="paragraph" w:customStyle="1" w:styleId="120">
    <w:name w:val="UserStyle_52"/>
    <w:basedOn w:val="1"/>
    <w:qFormat/>
    <w:uiPriority w:val="0"/>
  </w:style>
  <w:style w:type="paragraph" w:customStyle="1" w:styleId="121">
    <w:name w:val="UserStyle_53"/>
    <w:basedOn w:val="1"/>
    <w:qFormat/>
    <w:uiPriority w:val="0"/>
    <w:rPr>
      <w:kern w:val="0"/>
      <w:szCs w:val="21"/>
    </w:rPr>
  </w:style>
  <w:style w:type="paragraph" w:customStyle="1" w:styleId="122">
    <w:name w:val="UserStyle_54"/>
    <w:basedOn w:val="1"/>
    <w:qFormat/>
    <w:uiPriority w:val="0"/>
    <w:pPr>
      <w:spacing w:after="160" w:line="240" w:lineRule="exact"/>
      <w:jc w:val="left"/>
    </w:pPr>
    <w:rPr>
      <w:szCs w:val="20"/>
    </w:rPr>
  </w:style>
  <w:style w:type="paragraph" w:customStyle="1" w:styleId="123">
    <w:name w:val="UserStyle_55"/>
    <w:basedOn w:val="1"/>
    <w:qFormat/>
    <w:uiPriority w:val="0"/>
    <w:pPr>
      <w:spacing w:before="100" w:beforeAutospacing="1" w:after="100" w:afterAutospacing="1"/>
      <w:jc w:val="left"/>
    </w:pPr>
    <w:rPr>
      <w:rFonts w:ascii="宋体" w:hAnsi="宋体"/>
      <w:kern w:val="0"/>
      <w:sz w:val="24"/>
    </w:rPr>
  </w:style>
  <w:style w:type="paragraph" w:customStyle="1" w:styleId="124">
    <w:name w:val="UserStyle_56"/>
    <w:next w:val="71"/>
    <w:qFormat/>
    <w:uiPriority w:val="0"/>
    <w:pPr>
      <w:jc w:val="center"/>
      <w:textAlignment w:val="baseline"/>
    </w:pPr>
    <w:rPr>
      <w:rFonts w:ascii="Calibri" w:hAnsi="Calibri" w:eastAsia="楷体_GB2312" w:cs="Times New Roman"/>
      <w:sz w:val="24"/>
      <w:lang w:val="en-US" w:eastAsia="zh-CN" w:bidi="ar-SA"/>
    </w:rPr>
  </w:style>
  <w:style w:type="paragraph" w:customStyle="1" w:styleId="125">
    <w:name w:val="UserStyle_57"/>
    <w:basedOn w:val="79"/>
    <w:next w:val="79"/>
    <w:qFormat/>
    <w:uiPriority w:val="0"/>
    <w:pPr>
      <w:spacing w:after="663"/>
    </w:pPr>
  </w:style>
  <w:style w:type="paragraph" w:customStyle="1" w:styleId="126">
    <w:name w:val="UserStyle_58"/>
    <w:basedOn w:val="1"/>
    <w:qFormat/>
    <w:uiPriority w:val="0"/>
    <w:pPr>
      <w:ind w:firstLine="425"/>
    </w:pPr>
    <w:rPr>
      <w:rFonts w:ascii="宋体"/>
      <w:sz w:val="28"/>
      <w:szCs w:val="20"/>
    </w:rPr>
  </w:style>
  <w:style w:type="paragraph" w:customStyle="1" w:styleId="127">
    <w:name w:val="UserStyle_59"/>
    <w:basedOn w:val="1"/>
    <w:qFormat/>
    <w:uiPriority w:val="0"/>
    <w:pPr>
      <w:spacing w:after="160" w:line="240" w:lineRule="exact"/>
      <w:jc w:val="left"/>
    </w:pPr>
    <w:rPr>
      <w:szCs w:val="20"/>
    </w:rPr>
  </w:style>
  <w:style w:type="paragraph" w:customStyle="1" w:styleId="128">
    <w:name w:val="UserStyle_60"/>
    <w:basedOn w:val="1"/>
    <w:qFormat/>
    <w:uiPriority w:val="0"/>
    <w:pPr>
      <w:ind w:left="180" w:hanging="180"/>
      <w:jc w:val="left"/>
    </w:pPr>
    <w:rPr>
      <w:kern w:val="0"/>
      <w:sz w:val="20"/>
      <w:szCs w:val="20"/>
    </w:rPr>
  </w:style>
  <w:style w:type="paragraph" w:customStyle="1" w:styleId="129">
    <w:name w:val="UserStyle_61"/>
    <w:basedOn w:val="1"/>
    <w:qFormat/>
    <w:uiPriority w:val="0"/>
    <w:pPr>
      <w:spacing w:line="400" w:lineRule="exact"/>
      <w:jc w:val="center"/>
    </w:pPr>
    <w:rPr>
      <w:sz w:val="18"/>
      <w:szCs w:val="21"/>
    </w:rPr>
  </w:style>
  <w:style w:type="paragraph" w:customStyle="1" w:styleId="130">
    <w:name w:val="UserStyle_62"/>
    <w:basedOn w:val="1"/>
    <w:qFormat/>
    <w:uiPriority w:val="0"/>
    <w:pPr>
      <w:spacing w:after="160" w:line="240" w:lineRule="exact"/>
      <w:jc w:val="left"/>
    </w:pPr>
    <w:rPr>
      <w:rFonts w:ascii="Verdana" w:hAnsi="Verdana"/>
      <w:kern w:val="0"/>
      <w:szCs w:val="20"/>
      <w:lang w:eastAsia="en-US"/>
    </w:rPr>
  </w:style>
  <w:style w:type="table" w:customStyle="1" w:styleId="131">
    <w:name w:val="TableGrid"/>
    <w:basedOn w:val="25"/>
    <w:qFormat/>
    <w:uiPriority w:val="0"/>
  </w:style>
  <w:style w:type="paragraph" w:customStyle="1" w:styleId="132">
    <w:name w:val="b"/>
    <w:basedOn w:val="1"/>
    <w:qFormat/>
    <w:uiPriority w:val="0"/>
    <w:pPr>
      <w:tabs>
        <w:tab w:val="center" w:pos="4706"/>
        <w:tab w:val="right" w:pos="9044"/>
      </w:tabs>
      <w:spacing w:before="160" w:after="60" w:line="312" w:lineRule="exact"/>
      <w:jc w:val="center"/>
    </w:pPr>
    <w:rPr>
      <w:rFonts w:ascii="Arial" w:hAnsi="Arial" w:eastAsia="黑体"/>
      <w:kern w:val="0"/>
      <w:szCs w:val="21"/>
    </w:rPr>
  </w:style>
  <w:style w:type="paragraph" w:customStyle="1" w:styleId="133">
    <w:name w:val="表文"/>
    <w:basedOn w:val="1"/>
    <w:semiHidden/>
    <w:qFormat/>
    <w:uiPriority w:val="0"/>
    <w:pPr>
      <w:spacing w:before="40" w:after="40"/>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4670</Words>
  <Characters>26621</Characters>
  <Lines>221</Lines>
  <Paragraphs>62</Paragraphs>
  <TotalTime>2</TotalTime>
  <ScaleCrop>false</ScaleCrop>
  <LinksUpToDate>false</LinksUpToDate>
  <CharactersWithSpaces>31229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2020-03-01T04:28:00Z</dcterms:created>
  <dc:creator>Administrator</dc:creator>
  <cp:lastModifiedBy>系统管理员</cp:lastModifiedBy>
  <dcterms:modified xsi:type="dcterms:W3CDTF">2020-07-06T00:46:53Z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