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281B7">
      <w:pPr>
        <w:rPr>
          <w:b/>
          <w:bCs/>
          <w:color w:val="FF0000"/>
          <w:sz w:val="28"/>
          <w:szCs w:val="28"/>
        </w:rPr>
      </w:pPr>
      <w:r>
        <w:rPr>
          <w:rFonts w:hint="eastAsia"/>
          <w:b/>
          <w:bCs/>
          <w:sz w:val="28"/>
          <w:szCs w:val="28"/>
        </w:rPr>
        <w:t>附件</w:t>
      </w:r>
      <w:r>
        <w:rPr>
          <w:rFonts w:hint="eastAsia"/>
          <w:b/>
          <w:bCs/>
          <w:sz w:val="28"/>
          <w:szCs w:val="28"/>
          <w:lang w:val="en-US" w:eastAsia="zh-CN"/>
        </w:rPr>
        <w:t>4</w:t>
      </w:r>
    </w:p>
    <w:p w14:paraId="69F0E91C">
      <w:pPr>
        <w:spacing w:after="312" w:afterLines="100"/>
        <w:jc w:val="center"/>
        <w:rPr>
          <w:rFonts w:ascii="黑体" w:hAnsi="黑体" w:eastAsia="黑体"/>
          <w:b/>
          <w:bCs/>
          <w:sz w:val="32"/>
          <w:szCs w:val="28"/>
        </w:rPr>
      </w:pPr>
      <w:r>
        <w:rPr>
          <w:rFonts w:ascii="黑体" w:hAnsi="黑体" w:eastAsia="黑体"/>
          <w:b/>
          <w:bCs/>
          <w:sz w:val="32"/>
          <w:szCs w:val="28"/>
        </w:rPr>
        <w:t>202</w:t>
      </w:r>
      <w:r>
        <w:rPr>
          <w:rFonts w:hint="eastAsia" w:ascii="黑体" w:hAnsi="黑体" w:eastAsia="黑体"/>
          <w:b/>
          <w:bCs/>
          <w:sz w:val="32"/>
          <w:szCs w:val="28"/>
          <w:lang w:val="en-US" w:eastAsia="zh-CN"/>
        </w:rPr>
        <w:t>5</w:t>
      </w:r>
      <w:r>
        <w:rPr>
          <w:rFonts w:ascii="黑体" w:hAnsi="黑体" w:eastAsia="黑体"/>
          <w:b/>
          <w:bCs/>
          <w:sz w:val="32"/>
          <w:szCs w:val="28"/>
        </w:rPr>
        <w:t>年</w:t>
      </w:r>
      <w:r>
        <w:rPr>
          <w:rFonts w:hint="eastAsia" w:ascii="黑体" w:hAnsi="黑体" w:eastAsia="黑体"/>
          <w:b/>
          <w:bCs/>
          <w:sz w:val="32"/>
          <w:szCs w:val="28"/>
          <w:lang w:eastAsia="zh-CN"/>
        </w:rPr>
        <w:t>食品接触材料</w:t>
      </w:r>
      <w:r>
        <w:rPr>
          <w:rFonts w:hint="eastAsia" w:ascii="黑体" w:hAnsi="黑体" w:eastAsia="黑体"/>
          <w:b/>
          <w:bCs/>
          <w:sz w:val="32"/>
          <w:szCs w:val="28"/>
          <w:lang w:val="en-US" w:eastAsia="zh-CN"/>
        </w:rPr>
        <w:t>领域</w:t>
      </w:r>
      <w:r>
        <w:rPr>
          <w:rFonts w:ascii="黑体" w:hAnsi="黑体" w:eastAsia="黑体"/>
          <w:b/>
          <w:bCs/>
          <w:sz w:val="32"/>
          <w:szCs w:val="28"/>
        </w:rPr>
        <w:t>检验能力验证作业指导书</w:t>
      </w:r>
    </w:p>
    <w:p w14:paraId="14F1BD21">
      <w:pPr>
        <w:spacing w:line="520" w:lineRule="exact"/>
        <w:rPr>
          <w:color w:val="000000"/>
          <w:sz w:val="28"/>
          <w:szCs w:val="28"/>
        </w:rPr>
      </w:pPr>
      <w:r>
        <w:rPr>
          <w:rFonts w:hint="eastAsia" w:eastAsia="楷体_GB2312"/>
          <w:b/>
          <w:bCs/>
          <w:color w:val="000000"/>
          <w:sz w:val="28"/>
          <w:szCs w:val="28"/>
        </w:rPr>
        <w:t>各参加检验检测机构</w:t>
      </w:r>
      <w:r>
        <w:rPr>
          <w:color w:val="000000"/>
          <w:sz w:val="28"/>
          <w:szCs w:val="28"/>
        </w:rPr>
        <w:t>：</w:t>
      </w:r>
    </w:p>
    <w:p w14:paraId="08AFF815">
      <w:pPr>
        <w:spacing w:line="560" w:lineRule="exact"/>
        <w:ind w:firstLine="560" w:firstLineChars="200"/>
        <w:rPr>
          <w:rFonts w:hint="eastAsia" w:eastAsia="楷体_GB2312"/>
          <w:color w:val="000000"/>
          <w:sz w:val="28"/>
          <w:szCs w:val="28"/>
        </w:rPr>
      </w:pPr>
      <w:r>
        <w:rPr>
          <w:rFonts w:hint="eastAsia" w:eastAsia="楷体_GB2312"/>
          <w:color w:val="000000"/>
          <w:sz w:val="28"/>
          <w:szCs w:val="28"/>
        </w:rPr>
        <w:t>为确保此次能力验证工作的顺利实施，请仔细阅读以下说明：</w:t>
      </w:r>
    </w:p>
    <w:p w14:paraId="618F9D1B">
      <w:pPr>
        <w:spacing w:line="560" w:lineRule="exact"/>
        <w:ind w:left="720" w:hanging="720"/>
        <w:rPr>
          <w:rFonts w:hint="eastAsia" w:eastAsia="楷体_GB2312"/>
          <w:b/>
          <w:color w:val="000000"/>
          <w:sz w:val="28"/>
          <w:szCs w:val="28"/>
        </w:rPr>
      </w:pPr>
      <w:r>
        <w:rPr>
          <w:rFonts w:hint="eastAsia" w:eastAsia="楷体_GB2312"/>
          <w:b/>
          <w:color w:val="000000"/>
          <w:sz w:val="28"/>
          <w:szCs w:val="28"/>
        </w:rPr>
        <w:t>一、样品接收时的注意事项</w:t>
      </w:r>
    </w:p>
    <w:p w14:paraId="690150E2">
      <w:pPr>
        <w:spacing w:line="560" w:lineRule="exact"/>
        <w:ind w:firstLine="560" w:firstLineChars="200"/>
        <w:rPr>
          <w:rFonts w:eastAsia="楷体_GB2312"/>
          <w:color w:val="000000"/>
          <w:sz w:val="28"/>
          <w:szCs w:val="28"/>
        </w:rPr>
      </w:pPr>
      <w:r>
        <w:rPr>
          <w:rFonts w:hint="eastAsia" w:eastAsia="楷体_GB2312"/>
          <w:color w:val="000000"/>
          <w:sz w:val="28"/>
          <w:szCs w:val="28"/>
        </w:rPr>
        <w:t>本次能力验证计划为每个实验室提供一组样品，样品为（</w:t>
      </w:r>
      <w:r>
        <w:rPr>
          <w:rFonts w:hint="eastAsia" w:eastAsia="楷体_GB2312"/>
          <w:color w:val="000000"/>
          <w:sz w:val="28"/>
          <w:szCs w:val="28"/>
          <w:lang w:eastAsia="zh-CN"/>
        </w:rPr>
        <w:t>铅、砷</w:t>
      </w:r>
      <w:r>
        <w:rPr>
          <w:rFonts w:hint="eastAsia" w:eastAsia="楷体_GB2312"/>
          <w:color w:val="000000"/>
          <w:sz w:val="28"/>
          <w:szCs w:val="28"/>
        </w:rPr>
        <w:t>浓度X-浓度Y范围内的</w:t>
      </w:r>
      <w:r>
        <w:rPr>
          <w:rFonts w:hint="eastAsia" w:eastAsia="楷体_GB2312"/>
          <w:color w:val="000000"/>
          <w:sz w:val="28"/>
          <w:szCs w:val="28"/>
          <w:lang w:eastAsia="zh-CN"/>
        </w:rPr>
        <w:t>食品接触用纸制品</w:t>
      </w:r>
      <w:r>
        <w:rPr>
          <w:rFonts w:hint="eastAsia" w:eastAsia="楷体_GB2312"/>
          <w:color w:val="000000"/>
          <w:sz w:val="28"/>
          <w:szCs w:val="28"/>
        </w:rPr>
        <w:t>）,采用</w:t>
      </w:r>
      <w:r>
        <w:rPr>
          <w:rFonts w:hint="eastAsia" w:eastAsia="楷体_GB2312"/>
          <w:color w:val="000000"/>
          <w:sz w:val="28"/>
          <w:szCs w:val="28"/>
          <w:lang w:eastAsia="zh-CN"/>
        </w:rPr>
        <w:t>棕色塑料</w:t>
      </w:r>
      <w:r>
        <w:rPr>
          <w:rFonts w:hint="eastAsia" w:eastAsia="楷体_GB2312"/>
          <w:color w:val="000000"/>
          <w:sz w:val="28"/>
          <w:szCs w:val="28"/>
        </w:rPr>
        <w:t>瓶包装，每组中有</w:t>
      </w:r>
      <w:r>
        <w:rPr>
          <w:rFonts w:hint="eastAsia" w:eastAsia="楷体_GB2312"/>
          <w:color w:val="000000"/>
          <w:sz w:val="28"/>
          <w:szCs w:val="28"/>
          <w:lang w:val="en-US" w:eastAsia="zh-CN"/>
        </w:rPr>
        <w:t>3</w:t>
      </w:r>
      <w:r>
        <w:rPr>
          <w:rFonts w:hint="eastAsia" w:eastAsia="楷体_GB2312"/>
          <w:color w:val="000000"/>
          <w:sz w:val="28"/>
          <w:szCs w:val="28"/>
        </w:rPr>
        <w:t>瓶不同浓度的</w:t>
      </w:r>
      <w:r>
        <w:rPr>
          <w:rFonts w:hint="eastAsia" w:eastAsia="楷体_GB2312"/>
          <w:color w:val="000000"/>
          <w:sz w:val="28"/>
          <w:szCs w:val="28"/>
          <w:lang w:eastAsia="zh-CN"/>
        </w:rPr>
        <w:t>样品</w:t>
      </w:r>
      <w:r>
        <w:rPr>
          <w:rFonts w:hint="eastAsia" w:eastAsia="楷体_GB2312"/>
          <w:color w:val="000000"/>
          <w:sz w:val="28"/>
          <w:szCs w:val="28"/>
        </w:rPr>
        <w:t>。</w:t>
      </w:r>
    </w:p>
    <w:p w14:paraId="425A0BC6">
      <w:pPr>
        <w:jc w:val="left"/>
        <w:rPr>
          <w:rFonts w:eastAsia="楷体_GB2312"/>
          <w:color w:val="000000"/>
          <w:sz w:val="28"/>
          <w:szCs w:val="28"/>
        </w:rPr>
      </w:pPr>
      <w:r>
        <w:rPr>
          <w:rFonts w:hint="eastAsia" w:eastAsia="楷体_GB2312"/>
          <w:color w:val="000000"/>
          <w:sz w:val="28"/>
          <w:szCs w:val="28"/>
        </w:rPr>
        <w:t xml:space="preserve">    各实验室在收到样品时，应首先对样品是否完好进行确认，同时将信息填写在《</w:t>
      </w:r>
      <w:r>
        <w:rPr>
          <w:rFonts w:hint="eastAsia" w:eastAsia="楷体_GB2312"/>
          <w:color w:val="000000"/>
          <w:sz w:val="28"/>
          <w:szCs w:val="28"/>
          <w:lang w:eastAsia="zh-CN"/>
        </w:rPr>
        <w:t>食品接触材料</w:t>
      </w:r>
      <w:r>
        <w:rPr>
          <w:rFonts w:hint="eastAsia" w:eastAsia="楷体_GB2312"/>
          <w:color w:val="000000"/>
          <w:sz w:val="28"/>
          <w:szCs w:val="28"/>
        </w:rPr>
        <w:t>检验机构能力验证收到样品确认函》中。如发现包装破损或者泄露污染等状况，请拍照留存，并尽快联系解决。各单位须及时将样品带回实验室，应注意保护样品在运输中不受损坏，样品应于清洁阴凉处保存，样品打开后应立即进入检测程序，使用过程中应严格防止污染。</w:t>
      </w:r>
    </w:p>
    <w:p w14:paraId="4E44AFE9">
      <w:pPr>
        <w:spacing w:line="560" w:lineRule="exact"/>
        <w:ind w:left="720" w:hanging="720"/>
        <w:rPr>
          <w:rFonts w:eastAsia="楷体_GB2312"/>
          <w:b/>
          <w:color w:val="000000"/>
          <w:sz w:val="28"/>
          <w:szCs w:val="28"/>
        </w:rPr>
      </w:pPr>
      <w:r>
        <w:rPr>
          <w:rFonts w:hint="eastAsia" w:eastAsia="楷体_GB2312"/>
          <w:b/>
          <w:color w:val="000000"/>
          <w:sz w:val="28"/>
          <w:szCs w:val="28"/>
        </w:rPr>
        <w:t>二、引用标准</w:t>
      </w:r>
    </w:p>
    <w:p w14:paraId="75FA38E5">
      <w:pPr>
        <w:spacing w:line="560" w:lineRule="exact"/>
        <w:ind w:firstLine="560" w:firstLineChars="200"/>
        <w:rPr>
          <w:rFonts w:hint="eastAsia" w:eastAsia="楷体_GB2312" w:cs="Times New Roman"/>
          <w:color w:val="000000"/>
          <w:sz w:val="28"/>
          <w:szCs w:val="28"/>
          <w:lang w:val="en-US" w:eastAsia="zh-CN"/>
        </w:rPr>
      </w:pPr>
      <w:r>
        <w:rPr>
          <w:rFonts w:hint="eastAsia" w:eastAsia="楷体_GB2312" w:cs="Times New Roman"/>
          <w:color w:val="000000"/>
          <w:sz w:val="28"/>
          <w:szCs w:val="28"/>
        </w:rPr>
        <w:t>本次能力验证要求实验室依据</w:t>
      </w:r>
      <w:r>
        <w:rPr>
          <w:rFonts w:hint="eastAsia" w:eastAsia="楷体_GB2312" w:cs="Times New Roman"/>
          <w:color w:val="000000"/>
          <w:sz w:val="28"/>
          <w:szCs w:val="28"/>
          <w:lang w:val="en-US" w:eastAsia="zh-CN"/>
        </w:rPr>
        <w:t>GB 31604.34-2016《食品安全国家标准 食品接触材料及制品 铅的测定和迁移量的测定》、 GB 31604.38-2016《食品安全国家标准 食品接触材料及制品 砷的测定和迁移量的测定》、GB 31604.49-2023《食品安全国家标准 食品接触材料及制品 多元素的测定和多元素迁移量的测定》进行检验检测。</w:t>
      </w:r>
    </w:p>
    <w:p w14:paraId="3730DB01">
      <w:pPr>
        <w:spacing w:line="560" w:lineRule="exact"/>
        <w:ind w:left="720" w:hanging="720"/>
        <w:rPr>
          <w:rFonts w:eastAsia="楷体_GB2312"/>
          <w:b/>
          <w:color w:val="000000"/>
          <w:sz w:val="28"/>
          <w:szCs w:val="28"/>
        </w:rPr>
      </w:pPr>
      <w:r>
        <w:rPr>
          <w:rFonts w:hint="eastAsia" w:eastAsia="楷体_GB2312"/>
          <w:b/>
          <w:color w:val="000000"/>
          <w:sz w:val="28"/>
          <w:szCs w:val="28"/>
        </w:rPr>
        <w:t>三、测试操作程序</w:t>
      </w:r>
    </w:p>
    <w:p w14:paraId="68410A70">
      <w:pPr>
        <w:spacing w:line="560" w:lineRule="exact"/>
        <w:ind w:firstLine="560" w:firstLineChars="200"/>
        <w:rPr>
          <w:rFonts w:hint="eastAsia" w:eastAsia="楷体_GB2312"/>
          <w:b w:val="0"/>
          <w:bCs w:val="0"/>
          <w:sz w:val="28"/>
          <w:lang w:eastAsia="zh-CN"/>
        </w:rPr>
      </w:pPr>
      <w:r>
        <w:rPr>
          <w:rFonts w:hint="eastAsia" w:eastAsia="楷体_GB2312"/>
          <w:sz w:val="28"/>
        </w:rPr>
        <w:t>本次能力验证</w:t>
      </w:r>
      <w:r>
        <w:rPr>
          <w:rFonts w:hint="eastAsia" w:eastAsia="楷体_GB2312" w:cs="Times New Roman"/>
          <w:sz w:val="28"/>
        </w:rPr>
        <w:t>主</w:t>
      </w:r>
      <w:r>
        <w:rPr>
          <w:rFonts w:hint="eastAsia" w:eastAsia="楷体_GB2312" w:cs="Times New Roman"/>
          <w:b w:val="0"/>
          <w:bCs w:val="0"/>
          <w:sz w:val="28"/>
        </w:rPr>
        <w:t>要采用方法标准</w:t>
      </w:r>
      <w:r>
        <w:rPr>
          <w:rFonts w:hint="eastAsia" w:eastAsia="楷体_GB2312" w:cs="Times New Roman"/>
          <w:b w:val="0"/>
          <w:bCs w:val="0"/>
          <w:sz w:val="28"/>
          <w:lang w:val="en-US" w:eastAsia="zh-CN"/>
        </w:rPr>
        <w:t>GB 31604.34-2016第一部分、 GB 31604.38-2016第一部分 、GB 31604.49-2023 第一篇</w:t>
      </w:r>
      <w:r>
        <w:rPr>
          <w:rFonts w:hint="eastAsia" w:eastAsia="楷体_GB2312" w:cs="Times New Roman"/>
          <w:b w:val="0"/>
          <w:bCs w:val="0"/>
          <w:sz w:val="28"/>
        </w:rPr>
        <w:t>的相关内容进行试验，为使检测结果具</w:t>
      </w:r>
      <w:r>
        <w:rPr>
          <w:rFonts w:hint="eastAsia" w:eastAsia="楷体_GB2312"/>
          <w:b w:val="0"/>
          <w:bCs w:val="0"/>
          <w:sz w:val="28"/>
        </w:rPr>
        <w:t>有</w:t>
      </w:r>
      <w:r>
        <w:rPr>
          <w:rFonts w:hint="eastAsia" w:eastAsia="楷体_GB2312"/>
          <w:b w:val="0"/>
          <w:bCs w:val="0"/>
          <w:sz w:val="28"/>
          <w:lang w:eastAsia="zh-CN"/>
        </w:rPr>
        <w:t>统一</w:t>
      </w:r>
      <w:r>
        <w:rPr>
          <w:rFonts w:hint="eastAsia" w:eastAsia="楷体_GB2312"/>
          <w:b w:val="0"/>
          <w:bCs w:val="0"/>
          <w:sz w:val="28"/>
        </w:rPr>
        <w:t>性，</w:t>
      </w:r>
      <w:r>
        <w:rPr>
          <w:rFonts w:hint="eastAsia" w:eastAsia="楷体_GB2312"/>
          <w:b w:val="0"/>
          <w:bCs w:val="0"/>
          <w:sz w:val="28"/>
          <w:lang w:eastAsia="zh-CN"/>
        </w:rPr>
        <w:t>针对三种浓度的样品分别采用石墨炉原子吸收光谱法（铅）、氢化物原子荧光光谱法（砷）、电感耦合等离子体质谱法（铅、砷）进行了比对，结果具有一致性</w:t>
      </w:r>
      <w:r>
        <w:rPr>
          <w:rFonts w:hint="eastAsia" w:eastAsia="楷体_GB2312"/>
          <w:sz w:val="28"/>
        </w:rPr>
        <w:t>。</w:t>
      </w:r>
      <w:r>
        <w:rPr>
          <w:rFonts w:hint="eastAsia" w:eastAsia="楷体_GB2312"/>
          <w:b w:val="0"/>
          <w:bCs w:val="0"/>
          <w:sz w:val="28"/>
          <w:lang w:eastAsia="zh-CN"/>
        </w:rPr>
        <w:t>本次能力验证要求各参加机构按照自身已通过资质认定的国家标准相应要求进行检测，具备多个国家</w:t>
      </w:r>
      <w:r>
        <w:rPr>
          <w:rFonts w:hint="eastAsia" w:eastAsia="楷体_GB2312"/>
          <w:b w:val="0"/>
          <w:bCs w:val="0"/>
          <w:sz w:val="28"/>
          <w:lang w:val="en-US" w:eastAsia="zh-CN"/>
        </w:rPr>
        <w:t>检测</w:t>
      </w:r>
      <w:r>
        <w:rPr>
          <w:rFonts w:hint="eastAsia" w:eastAsia="楷体_GB2312"/>
          <w:b w:val="0"/>
          <w:bCs w:val="0"/>
          <w:sz w:val="28"/>
          <w:lang w:eastAsia="zh-CN"/>
        </w:rPr>
        <w:t>标准资质的，可自选标准进行检测分析。建议参考下列试验条件进行试验：</w:t>
      </w:r>
    </w:p>
    <w:p w14:paraId="347E261F">
      <w:pPr>
        <w:spacing w:line="560" w:lineRule="exact"/>
        <w:ind w:firstLine="560" w:firstLineChars="200"/>
        <w:rPr>
          <w:rFonts w:hint="eastAsia" w:eastAsia="楷体_GB2312" w:cs="Times New Roman"/>
          <w:b w:val="0"/>
          <w:bCs w:val="0"/>
          <w:sz w:val="28"/>
          <w:lang w:val="en-US" w:eastAsia="zh-CN"/>
        </w:rPr>
      </w:pPr>
      <w:r>
        <w:rPr>
          <w:rFonts w:hint="eastAsia" w:eastAsia="楷体_GB2312" w:cs="Times New Roman"/>
          <w:b w:val="0"/>
          <w:bCs w:val="0"/>
          <w:sz w:val="28"/>
          <w:lang w:val="en-US" w:eastAsia="zh-CN"/>
        </w:rPr>
        <w:t>1、试剂选用参考GB 31604.49-2023第一篇中3.1条；</w:t>
      </w:r>
    </w:p>
    <w:p w14:paraId="1292E8CB">
      <w:pPr>
        <w:spacing w:line="560" w:lineRule="exact"/>
        <w:ind w:firstLine="560" w:firstLineChars="200"/>
        <w:rPr>
          <w:rFonts w:hint="eastAsia" w:eastAsia="楷体_GB2312" w:cs="Times New Roman"/>
          <w:b w:val="0"/>
          <w:bCs w:val="0"/>
          <w:sz w:val="28"/>
          <w:lang w:val="en-US" w:eastAsia="zh-CN"/>
        </w:rPr>
      </w:pPr>
      <w:r>
        <w:rPr>
          <w:rFonts w:hint="eastAsia" w:eastAsia="楷体_GB2312" w:cs="Times New Roman"/>
          <w:b w:val="0"/>
          <w:bCs w:val="0"/>
          <w:sz w:val="28"/>
          <w:lang w:val="en-US" w:eastAsia="zh-CN"/>
        </w:rPr>
        <w:t>2、标准溶液的制备参考GB 31604.49-2023第一篇中3.4条；</w:t>
      </w:r>
    </w:p>
    <w:p w14:paraId="43D0BCFD">
      <w:pPr>
        <w:spacing w:line="560" w:lineRule="exact"/>
        <w:ind w:firstLine="560" w:firstLineChars="200"/>
        <w:rPr>
          <w:rFonts w:hint="eastAsia" w:eastAsia="楷体_GB2312" w:cs="Times New Roman"/>
          <w:b w:val="0"/>
          <w:bCs w:val="0"/>
          <w:sz w:val="28"/>
          <w:lang w:val="en-US" w:eastAsia="zh-CN"/>
        </w:rPr>
      </w:pPr>
      <w:r>
        <w:rPr>
          <w:rFonts w:hint="eastAsia" w:eastAsia="楷体_GB2312" w:cs="Times New Roman"/>
          <w:b w:val="0"/>
          <w:bCs w:val="0"/>
          <w:sz w:val="28"/>
          <w:lang w:val="en-US" w:eastAsia="zh-CN"/>
        </w:rPr>
        <w:t>3、标准曲线绘制使用的铅、砷可以参考GB 31604.49-2023 第一篇中5.4条；</w:t>
      </w:r>
    </w:p>
    <w:p w14:paraId="3D540715">
      <w:pPr>
        <w:spacing w:line="560" w:lineRule="exact"/>
        <w:ind w:firstLine="560" w:firstLineChars="200"/>
        <w:rPr>
          <w:rFonts w:hint="eastAsia" w:eastAsia="楷体_GB2312" w:cs="Times New Roman"/>
          <w:b w:val="0"/>
          <w:bCs w:val="0"/>
          <w:sz w:val="28"/>
          <w:lang w:val="en-US" w:eastAsia="zh-CN"/>
        </w:rPr>
      </w:pPr>
      <w:r>
        <w:rPr>
          <w:rFonts w:hint="eastAsia" w:eastAsia="楷体_GB2312" w:cs="Times New Roman"/>
          <w:b w:val="0"/>
          <w:bCs w:val="0"/>
          <w:sz w:val="28"/>
          <w:lang w:val="en-US" w:eastAsia="zh-CN"/>
        </w:rPr>
        <w:t>4、待测样品建议在标准环境下（温度23℃</w:t>
      </w:r>
      <w:r>
        <w:rPr>
          <w:rFonts w:hint="eastAsia" w:ascii="微软雅黑" w:hAnsi="微软雅黑" w:eastAsia="微软雅黑" w:cs="微软雅黑"/>
          <w:b w:val="0"/>
          <w:bCs w:val="0"/>
          <w:sz w:val="28"/>
          <w:lang w:val="en-US" w:eastAsia="zh-CN"/>
        </w:rPr>
        <w:t>±</w:t>
      </w:r>
      <w:r>
        <w:rPr>
          <w:rFonts w:hint="eastAsia" w:eastAsia="楷体_GB2312" w:cs="Times New Roman"/>
          <w:b w:val="0"/>
          <w:bCs w:val="0"/>
          <w:sz w:val="28"/>
          <w:lang w:val="en-US" w:eastAsia="zh-CN"/>
        </w:rPr>
        <w:t>1℃，相对湿度50%</w:t>
      </w:r>
      <w:r>
        <w:rPr>
          <w:rFonts w:hint="eastAsia" w:ascii="微软雅黑" w:hAnsi="微软雅黑" w:eastAsia="微软雅黑" w:cs="微软雅黑"/>
          <w:b w:val="0"/>
          <w:bCs w:val="0"/>
          <w:sz w:val="28"/>
          <w:lang w:val="en-US" w:eastAsia="zh-CN"/>
        </w:rPr>
        <w:t>±2%</w:t>
      </w:r>
      <w:r>
        <w:rPr>
          <w:rFonts w:hint="eastAsia" w:eastAsia="楷体_GB2312" w:cs="Times New Roman"/>
          <w:b w:val="0"/>
          <w:bCs w:val="0"/>
          <w:sz w:val="28"/>
          <w:lang w:val="en-US" w:eastAsia="zh-CN"/>
        </w:rPr>
        <w:t>）调温4h以上，稳定后再开启样品瓶进行分析；</w:t>
      </w:r>
    </w:p>
    <w:p w14:paraId="141E2C46">
      <w:pPr>
        <w:spacing w:line="560" w:lineRule="exact"/>
        <w:ind w:firstLine="560" w:firstLineChars="200"/>
        <w:rPr>
          <w:rFonts w:hint="eastAsia" w:eastAsia="楷体_GB2312" w:cs="Times New Roman"/>
          <w:b w:val="0"/>
          <w:bCs w:val="0"/>
          <w:sz w:val="28"/>
          <w:lang w:val="en-US" w:eastAsia="zh-CN"/>
        </w:rPr>
      </w:pPr>
      <w:r>
        <w:rPr>
          <w:rFonts w:hint="eastAsia" w:eastAsia="楷体_GB2312" w:cs="Times New Roman"/>
          <w:b w:val="0"/>
          <w:bCs w:val="0"/>
          <w:sz w:val="28"/>
          <w:lang w:val="en-US" w:eastAsia="zh-CN"/>
        </w:rPr>
        <w:t>5、铅、砷结果可参考GB 31604.49-2023第一篇中6进行，注意结果单位为mg/kg，</w:t>
      </w:r>
      <w:r>
        <w:rPr>
          <w:rFonts w:hint="eastAsia" w:eastAsia="楷体_GB2312"/>
          <w:color w:val="000000"/>
          <w:sz w:val="28"/>
          <w:szCs w:val="28"/>
        </w:rPr>
        <w:t>检测结果</w:t>
      </w:r>
      <w:r>
        <w:rPr>
          <w:rFonts w:hint="eastAsia" w:eastAsia="楷体_GB2312"/>
          <w:color w:val="000000"/>
          <w:sz w:val="28"/>
          <w:szCs w:val="28"/>
          <w:lang w:eastAsia="zh-CN"/>
        </w:rPr>
        <w:t>保留三位有效数字</w:t>
      </w:r>
      <w:r>
        <w:rPr>
          <w:rFonts w:hint="eastAsia" w:eastAsia="楷体_GB2312" w:cs="Times New Roman"/>
          <w:b w:val="0"/>
          <w:bCs w:val="0"/>
          <w:sz w:val="28"/>
          <w:lang w:val="en-US" w:eastAsia="zh-CN"/>
        </w:rPr>
        <w:t>。</w:t>
      </w:r>
    </w:p>
    <w:p w14:paraId="29E6D438">
      <w:pPr>
        <w:spacing w:line="520" w:lineRule="exact"/>
        <w:ind w:firstLine="560" w:firstLineChars="200"/>
        <w:rPr>
          <w:rFonts w:hint="eastAsia" w:eastAsia="楷体_GB2312" w:cs="Times New Roman"/>
          <w:b w:val="0"/>
          <w:bCs w:val="0"/>
          <w:sz w:val="28"/>
          <w:lang w:val="en-US" w:eastAsia="zh-CN"/>
        </w:rPr>
      </w:pPr>
      <w:r>
        <w:rPr>
          <w:rFonts w:hint="eastAsia"/>
          <w:color w:val="000000"/>
          <w:sz w:val="28"/>
          <w:szCs w:val="28"/>
          <w:lang w:val="en-US" w:eastAsia="zh-CN"/>
        </w:rPr>
        <w:t>6、</w:t>
      </w:r>
      <w:r>
        <w:rPr>
          <w:color w:val="000000"/>
          <w:sz w:val="28"/>
          <w:szCs w:val="28"/>
        </w:rPr>
        <w:t xml:space="preserve"> </w:t>
      </w:r>
      <w:r>
        <w:rPr>
          <w:rFonts w:hint="eastAsia" w:eastAsia="楷体_GB2312" w:cs="Times New Roman"/>
          <w:b w:val="0"/>
          <w:bCs w:val="0"/>
          <w:sz w:val="28"/>
          <w:lang w:val="en-US" w:eastAsia="zh-CN"/>
        </w:rPr>
        <w:t>参加单位请在结果报告单中注明所采用的标准物质或质控样编号及生产单位。</w:t>
      </w:r>
    </w:p>
    <w:p w14:paraId="4AC69532">
      <w:pPr>
        <w:spacing w:line="560" w:lineRule="exact"/>
        <w:ind w:left="720" w:hanging="720"/>
        <w:rPr>
          <w:rFonts w:hint="eastAsia" w:eastAsia="楷体_GB2312"/>
          <w:b/>
          <w:color w:val="000000"/>
          <w:sz w:val="28"/>
          <w:szCs w:val="28"/>
          <w:lang w:val="en-US" w:eastAsia="zh-CN"/>
        </w:rPr>
      </w:pPr>
      <w:r>
        <w:rPr>
          <w:rFonts w:hint="eastAsia" w:eastAsia="楷体_GB2312"/>
          <w:b/>
          <w:color w:val="000000"/>
          <w:sz w:val="28"/>
          <w:szCs w:val="28"/>
          <w:lang w:val="en-US" w:eastAsia="zh-CN"/>
        </w:rPr>
        <w:t>四、结果反馈</w:t>
      </w:r>
      <w:bookmarkStart w:id="0" w:name="_GoBack"/>
      <w:bookmarkEnd w:id="0"/>
    </w:p>
    <w:p w14:paraId="6744AECB">
      <w:pPr>
        <w:spacing w:line="560" w:lineRule="exact"/>
        <w:ind w:firstLine="560" w:firstLineChars="200"/>
        <w:rPr>
          <w:rFonts w:hint="eastAsia" w:eastAsia="楷体_GB2312"/>
          <w:color w:val="000000"/>
          <w:sz w:val="28"/>
          <w:szCs w:val="28"/>
        </w:rPr>
      </w:pPr>
      <w:r>
        <w:rPr>
          <w:rFonts w:hint="eastAsia" w:eastAsia="楷体_GB2312" w:cs="Times New Roman"/>
          <w:b w:val="0"/>
          <w:bCs w:val="0"/>
          <w:sz w:val="28"/>
          <w:lang w:val="en-US" w:eastAsia="zh-CN"/>
        </w:rPr>
        <w:t>本次能力验证计划要求实验室按照标准要求的测定程序测定三个样品的铅、砷含量，检测结果等相关信息通过文末二维码上报，同时填写至《2025年食品接触材料检验领域检验能力验证结果报告单》中，上报检验结果的同时，应报告有关测试过程的</w:t>
      </w:r>
      <w:r>
        <w:rPr>
          <w:rFonts w:hint="eastAsia" w:eastAsia="楷体_GB2312"/>
          <w:color w:val="000000"/>
          <w:sz w:val="28"/>
          <w:szCs w:val="28"/>
        </w:rPr>
        <w:t>原始记录及图谱。本次能力验证不接受无原始记录的结果。</w:t>
      </w:r>
    </w:p>
    <w:p w14:paraId="57A313BE">
      <w:pPr>
        <w:spacing w:line="520" w:lineRule="exact"/>
        <w:ind w:firstLine="560" w:firstLineChars="200"/>
        <w:rPr>
          <w:rFonts w:hint="eastAsia" w:eastAsia="楷体_GB2312"/>
          <w:color w:val="000000"/>
          <w:sz w:val="28"/>
          <w:szCs w:val="28"/>
        </w:rPr>
      </w:pPr>
      <w:r>
        <w:rPr>
          <w:rFonts w:hint="eastAsia" w:eastAsia="楷体_GB2312"/>
          <w:color w:val="000000"/>
          <w:sz w:val="28"/>
          <w:szCs w:val="28"/>
        </w:rPr>
        <w:t>请各参加单位在要求时间内通过扫描本文末二维码上报结果，同时认真填写《202</w:t>
      </w:r>
      <w:r>
        <w:rPr>
          <w:rFonts w:hint="eastAsia" w:eastAsia="楷体_GB2312"/>
          <w:color w:val="000000"/>
          <w:sz w:val="28"/>
          <w:szCs w:val="28"/>
          <w:lang w:val="en-US" w:eastAsia="zh-CN"/>
        </w:rPr>
        <w:t>5</w:t>
      </w:r>
      <w:r>
        <w:rPr>
          <w:rFonts w:hint="eastAsia" w:eastAsia="楷体_GB2312"/>
          <w:color w:val="000000"/>
          <w:sz w:val="28"/>
          <w:szCs w:val="28"/>
        </w:rPr>
        <w:t>年</w:t>
      </w:r>
      <w:r>
        <w:rPr>
          <w:rFonts w:hint="eastAsia" w:eastAsia="楷体_GB2312" w:cs="Times New Roman"/>
          <w:b w:val="0"/>
          <w:bCs w:val="0"/>
          <w:sz w:val="28"/>
          <w:lang w:val="en-US" w:eastAsia="zh-CN"/>
        </w:rPr>
        <w:t>食品接触材料检验</w:t>
      </w:r>
      <w:r>
        <w:rPr>
          <w:rFonts w:hint="eastAsia" w:eastAsia="楷体_GB2312"/>
          <w:color w:val="000000"/>
          <w:sz w:val="28"/>
          <w:szCs w:val="28"/>
        </w:rPr>
        <w:t>领域检验能力验证结果报告单》,签字盖章后将报告单和相关原始记录以快递方式邮寄至省</w:t>
      </w:r>
      <w:r>
        <w:rPr>
          <w:rFonts w:hint="eastAsia" w:eastAsia="楷体_GB2312"/>
          <w:color w:val="000000"/>
          <w:sz w:val="28"/>
          <w:szCs w:val="28"/>
          <w:lang w:val="en-US" w:eastAsia="zh-CN"/>
        </w:rPr>
        <w:t>质检</w:t>
      </w:r>
      <w:r>
        <w:rPr>
          <w:rFonts w:hint="eastAsia" w:eastAsia="楷体_GB2312"/>
          <w:color w:val="000000"/>
          <w:sz w:val="28"/>
          <w:szCs w:val="28"/>
        </w:rPr>
        <w:t>院</w:t>
      </w:r>
      <w:r>
        <w:rPr>
          <w:rFonts w:hint="eastAsia" w:eastAsia="楷体_GB2312"/>
          <w:color w:val="000000"/>
          <w:sz w:val="28"/>
          <w:szCs w:val="28"/>
          <w:lang w:val="en-US" w:eastAsia="zh-CN"/>
        </w:rPr>
        <w:t>包装</w:t>
      </w:r>
      <w:r>
        <w:rPr>
          <w:rFonts w:hint="eastAsia" w:eastAsia="楷体_GB2312"/>
          <w:color w:val="000000"/>
          <w:sz w:val="28"/>
          <w:szCs w:val="28"/>
        </w:rPr>
        <w:t>所，并在信封注明“202</w:t>
      </w:r>
      <w:r>
        <w:rPr>
          <w:rFonts w:hint="eastAsia" w:eastAsia="楷体_GB2312"/>
          <w:color w:val="000000"/>
          <w:sz w:val="28"/>
          <w:szCs w:val="28"/>
          <w:lang w:val="en-US" w:eastAsia="zh-CN"/>
        </w:rPr>
        <w:t>5</w:t>
      </w:r>
      <w:r>
        <w:rPr>
          <w:rFonts w:hint="eastAsia" w:eastAsia="楷体_GB2312"/>
          <w:color w:val="000000"/>
          <w:sz w:val="28"/>
          <w:szCs w:val="28"/>
        </w:rPr>
        <w:t>年</w:t>
      </w:r>
      <w:r>
        <w:rPr>
          <w:rFonts w:hint="eastAsia" w:eastAsia="楷体_GB2312" w:cs="Times New Roman"/>
          <w:b w:val="0"/>
          <w:bCs w:val="0"/>
          <w:sz w:val="28"/>
          <w:lang w:val="en-US" w:eastAsia="zh-CN"/>
        </w:rPr>
        <w:t>食品接触材料</w:t>
      </w:r>
      <w:r>
        <w:rPr>
          <w:rFonts w:hint="eastAsia" w:eastAsia="楷体_GB2312"/>
          <w:color w:val="000000"/>
          <w:sz w:val="28"/>
          <w:szCs w:val="28"/>
        </w:rPr>
        <w:t>能力验证”。如未按规定时间上报结果，未寄送原始记录者，或者发现原始记录与报告单不符者，将直接判定为结果不合格，并上报省市场监管局。</w:t>
      </w:r>
    </w:p>
    <w:p w14:paraId="22886DD9">
      <w:pPr>
        <w:spacing w:line="520" w:lineRule="exact"/>
        <w:ind w:firstLine="560" w:firstLineChars="200"/>
        <w:rPr>
          <w:rFonts w:hint="eastAsia" w:eastAsia="楷体_GB2312"/>
          <w:color w:val="000000"/>
          <w:sz w:val="28"/>
          <w:szCs w:val="28"/>
        </w:rPr>
      </w:pPr>
      <w:r>
        <w:rPr>
          <w:rFonts w:hint="eastAsia" w:eastAsia="楷体_GB2312"/>
          <w:color w:val="000000"/>
          <w:sz w:val="28"/>
          <w:szCs w:val="28"/>
        </w:rPr>
        <w:t>结果报送二维码(非报名二维码)：</w:t>
      </w:r>
    </w:p>
    <w:p w14:paraId="0C9B9F95">
      <w:pPr>
        <w:spacing w:line="520" w:lineRule="exact"/>
        <w:ind w:firstLine="420" w:firstLineChars="200"/>
        <w:rPr>
          <w:rFonts w:hint="eastAsia" w:eastAsia="楷体_GB2312"/>
          <w:color w:val="000000"/>
          <w:sz w:val="28"/>
          <w:szCs w:val="28"/>
        </w:rPr>
      </w:pPr>
      <w:r>
        <w:drawing>
          <wp:anchor distT="0" distB="0" distL="114300" distR="114300" simplePos="0" relativeHeight="251659264" behindDoc="0" locked="0" layoutInCell="1" allowOverlap="1">
            <wp:simplePos x="0" y="0"/>
            <wp:positionH relativeFrom="column">
              <wp:posOffset>1445260</wp:posOffset>
            </wp:positionH>
            <wp:positionV relativeFrom="paragraph">
              <wp:posOffset>126365</wp:posOffset>
            </wp:positionV>
            <wp:extent cx="2223770" cy="2223770"/>
            <wp:effectExtent l="0" t="0" r="5080" b="5080"/>
            <wp:wrapNone/>
            <wp:docPr id="2" name="图片 2" descr="1242ff466ef4e74ea6b6a3db18c7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242ff466ef4e74ea6b6a3db18c7eed"/>
                    <pic:cNvPicPr>
                      <a:picLocks noChangeAspect="1"/>
                    </pic:cNvPicPr>
                  </pic:nvPicPr>
                  <pic:blipFill>
                    <a:blip r:embed="rId4"/>
                    <a:stretch>
                      <a:fillRect/>
                    </a:stretch>
                  </pic:blipFill>
                  <pic:spPr>
                    <a:xfrm>
                      <a:off x="0" y="0"/>
                      <a:ext cx="2223770" cy="2223770"/>
                    </a:xfrm>
                    <a:prstGeom prst="rect">
                      <a:avLst/>
                    </a:prstGeom>
                  </pic:spPr>
                </pic:pic>
              </a:graphicData>
            </a:graphic>
          </wp:anchor>
        </w:drawing>
      </w:r>
    </w:p>
    <w:p w14:paraId="46F52BB8">
      <w:pPr>
        <w:spacing w:line="520" w:lineRule="exact"/>
        <w:ind w:firstLine="560" w:firstLineChars="200"/>
        <w:rPr>
          <w:rFonts w:hint="eastAsia" w:eastAsia="楷体_GB2312" w:cs="Times New Roman"/>
          <w:color w:val="000000"/>
          <w:sz w:val="28"/>
          <w:szCs w:val="28"/>
          <w:lang w:val="en-US" w:eastAsia="zh-CN"/>
        </w:rPr>
      </w:pPr>
    </w:p>
    <w:p w14:paraId="2C43AE5F">
      <w:pPr>
        <w:spacing w:line="520" w:lineRule="exact"/>
        <w:ind w:firstLine="560" w:firstLineChars="200"/>
        <w:rPr>
          <w:rFonts w:hint="eastAsia" w:eastAsia="楷体_GB2312" w:cs="Times New Roman"/>
          <w:color w:val="000000"/>
          <w:sz w:val="28"/>
          <w:szCs w:val="28"/>
          <w:lang w:val="en-US" w:eastAsia="zh-CN"/>
        </w:rPr>
      </w:pPr>
    </w:p>
    <w:p w14:paraId="1E0DC9B1">
      <w:pPr>
        <w:spacing w:line="520" w:lineRule="exact"/>
        <w:ind w:firstLine="560" w:firstLineChars="200"/>
        <w:rPr>
          <w:rFonts w:hint="eastAsia" w:eastAsia="楷体_GB2312" w:cs="Times New Roman"/>
          <w:color w:val="000000"/>
          <w:sz w:val="28"/>
          <w:szCs w:val="28"/>
          <w:lang w:val="en-US" w:eastAsia="zh-CN"/>
        </w:rPr>
      </w:pPr>
    </w:p>
    <w:p w14:paraId="2140CE0F">
      <w:pPr>
        <w:spacing w:line="520" w:lineRule="exact"/>
        <w:ind w:firstLine="560" w:firstLineChars="200"/>
        <w:rPr>
          <w:rFonts w:hint="eastAsia" w:eastAsia="楷体_GB2312" w:cs="Times New Roman"/>
          <w:color w:val="000000"/>
          <w:sz w:val="28"/>
          <w:szCs w:val="28"/>
          <w:lang w:val="en-US" w:eastAsia="zh-CN"/>
        </w:rPr>
      </w:pPr>
    </w:p>
    <w:p w14:paraId="5AB6CFD1">
      <w:pPr>
        <w:spacing w:line="520" w:lineRule="exact"/>
        <w:ind w:firstLine="560" w:firstLineChars="200"/>
        <w:rPr>
          <w:rFonts w:hint="eastAsia" w:eastAsia="楷体_GB2312" w:cs="Times New Roman"/>
          <w:color w:val="000000"/>
          <w:sz w:val="28"/>
          <w:szCs w:val="28"/>
          <w:lang w:val="en-US" w:eastAsia="zh-CN"/>
        </w:rPr>
      </w:pPr>
    </w:p>
    <w:p w14:paraId="616B7A1D">
      <w:pPr>
        <w:spacing w:line="520" w:lineRule="exact"/>
        <w:ind w:firstLine="560" w:firstLineChars="200"/>
        <w:rPr>
          <w:rFonts w:hint="eastAsia" w:eastAsia="楷体_GB2312" w:cs="Times New Roman"/>
          <w:color w:val="000000"/>
          <w:sz w:val="28"/>
          <w:szCs w:val="28"/>
          <w:lang w:val="en-US" w:eastAsia="zh-CN"/>
        </w:rPr>
      </w:pPr>
    </w:p>
    <w:p w14:paraId="752371E8">
      <w:pPr>
        <w:spacing w:line="520" w:lineRule="exact"/>
        <w:ind w:firstLine="560" w:firstLineChars="200"/>
        <w:rPr>
          <w:rFonts w:hint="eastAsia" w:eastAsia="楷体_GB2312" w:cs="Times New Roman"/>
          <w:color w:val="000000"/>
          <w:sz w:val="28"/>
          <w:szCs w:val="28"/>
          <w:lang w:val="en-US" w:eastAsia="zh-CN"/>
        </w:rPr>
      </w:pPr>
    </w:p>
    <w:p w14:paraId="0C0E7C41">
      <w:pPr>
        <w:spacing w:line="520" w:lineRule="exact"/>
        <w:ind w:firstLine="560" w:firstLineChars="200"/>
        <w:rPr>
          <w:rFonts w:hint="eastAsia" w:eastAsia="楷体_GB2312" w:cs="Times New Roman"/>
          <w:color w:val="000000"/>
          <w:sz w:val="28"/>
          <w:szCs w:val="28"/>
        </w:rPr>
      </w:pPr>
      <w:r>
        <w:rPr>
          <w:rFonts w:hint="eastAsia" w:eastAsia="楷体_GB2312" w:cs="Times New Roman"/>
          <w:color w:val="000000"/>
          <w:sz w:val="28"/>
          <w:szCs w:val="28"/>
          <w:lang w:val="en-US" w:eastAsia="zh-CN"/>
        </w:rPr>
        <w:t>邮寄材料</w:t>
      </w:r>
      <w:r>
        <w:rPr>
          <w:rFonts w:hint="eastAsia" w:eastAsia="楷体_GB2312" w:cs="Times New Roman"/>
          <w:color w:val="000000"/>
          <w:sz w:val="28"/>
          <w:szCs w:val="28"/>
        </w:rPr>
        <w:t>具体清单如下：</w:t>
      </w:r>
    </w:p>
    <w:p w14:paraId="1364ED2F">
      <w:pPr>
        <w:spacing w:line="560" w:lineRule="exact"/>
        <w:ind w:firstLine="560" w:firstLineChars="200"/>
        <w:rPr>
          <w:rFonts w:eastAsia="楷体_GB2312"/>
          <w:color w:val="000000"/>
          <w:sz w:val="28"/>
          <w:szCs w:val="28"/>
        </w:rPr>
      </w:pPr>
      <w:r>
        <w:rPr>
          <w:rFonts w:hint="eastAsia" w:eastAsia="楷体_GB2312"/>
          <w:color w:val="000000"/>
          <w:sz w:val="28"/>
          <w:szCs w:val="28"/>
        </w:rPr>
        <w:t>《</w:t>
      </w:r>
      <w:r>
        <w:rPr>
          <w:rFonts w:eastAsia="楷体_GB2312"/>
          <w:color w:val="000000"/>
          <w:sz w:val="28"/>
          <w:szCs w:val="28"/>
        </w:rPr>
        <w:t>20</w:t>
      </w:r>
      <w:r>
        <w:rPr>
          <w:rFonts w:hint="eastAsia" w:eastAsia="楷体_GB2312"/>
          <w:color w:val="000000"/>
          <w:sz w:val="28"/>
          <w:szCs w:val="28"/>
        </w:rPr>
        <w:t>2</w:t>
      </w:r>
      <w:r>
        <w:rPr>
          <w:rFonts w:hint="eastAsia" w:eastAsia="楷体_GB2312"/>
          <w:color w:val="000000"/>
          <w:sz w:val="28"/>
          <w:szCs w:val="28"/>
          <w:lang w:val="en-US" w:eastAsia="zh-CN"/>
        </w:rPr>
        <w:t>5</w:t>
      </w:r>
      <w:r>
        <w:rPr>
          <w:rFonts w:eastAsia="楷体_GB2312"/>
          <w:color w:val="000000"/>
          <w:sz w:val="28"/>
          <w:szCs w:val="28"/>
        </w:rPr>
        <w:t>年</w:t>
      </w:r>
      <w:r>
        <w:rPr>
          <w:rFonts w:hint="eastAsia" w:eastAsia="楷体_GB2312" w:cs="Times New Roman"/>
          <w:color w:val="000000"/>
          <w:sz w:val="28"/>
          <w:szCs w:val="28"/>
          <w:lang w:val="en-US" w:eastAsia="zh-CN"/>
        </w:rPr>
        <w:t>食品接触材料</w:t>
      </w:r>
      <w:r>
        <w:rPr>
          <w:rFonts w:eastAsia="楷体_GB2312"/>
          <w:color w:val="000000"/>
          <w:sz w:val="28"/>
          <w:szCs w:val="28"/>
        </w:rPr>
        <w:t>检验</w:t>
      </w:r>
      <w:r>
        <w:rPr>
          <w:rFonts w:hint="eastAsia" w:eastAsia="楷体_GB2312"/>
          <w:color w:val="000000"/>
          <w:sz w:val="28"/>
          <w:szCs w:val="28"/>
        </w:rPr>
        <w:t>领域</w:t>
      </w:r>
      <w:r>
        <w:rPr>
          <w:rFonts w:eastAsia="楷体_GB2312"/>
          <w:color w:val="000000"/>
          <w:sz w:val="28"/>
          <w:szCs w:val="28"/>
        </w:rPr>
        <w:t>检验能力验证报名表》</w:t>
      </w:r>
      <w:r>
        <w:rPr>
          <w:rFonts w:hint="eastAsia" w:eastAsia="楷体_GB2312"/>
          <w:color w:val="000000"/>
          <w:sz w:val="28"/>
          <w:szCs w:val="28"/>
        </w:rPr>
        <w:t>（加盖公章）</w:t>
      </w:r>
    </w:p>
    <w:p w14:paraId="3D36030D">
      <w:pPr>
        <w:spacing w:line="560" w:lineRule="exact"/>
        <w:ind w:firstLine="560" w:firstLineChars="200"/>
        <w:rPr>
          <w:rFonts w:eastAsia="楷体_GB2312"/>
          <w:color w:val="000000"/>
          <w:sz w:val="28"/>
          <w:szCs w:val="28"/>
        </w:rPr>
      </w:pPr>
      <w:r>
        <w:rPr>
          <w:rFonts w:hint="eastAsia" w:eastAsia="楷体_GB2312"/>
          <w:color w:val="000000"/>
          <w:sz w:val="28"/>
          <w:szCs w:val="28"/>
        </w:rPr>
        <w:t>《202</w:t>
      </w:r>
      <w:r>
        <w:rPr>
          <w:rFonts w:hint="eastAsia" w:eastAsia="楷体_GB2312"/>
          <w:color w:val="000000"/>
          <w:sz w:val="28"/>
          <w:szCs w:val="28"/>
          <w:lang w:val="en-US" w:eastAsia="zh-CN"/>
        </w:rPr>
        <w:t>5</w:t>
      </w:r>
      <w:r>
        <w:rPr>
          <w:rFonts w:hint="eastAsia" w:eastAsia="楷体_GB2312"/>
          <w:color w:val="000000"/>
          <w:sz w:val="28"/>
          <w:szCs w:val="28"/>
        </w:rPr>
        <w:t>年</w:t>
      </w:r>
      <w:r>
        <w:rPr>
          <w:rFonts w:hint="eastAsia" w:eastAsia="楷体_GB2312" w:cs="Times New Roman"/>
          <w:color w:val="000000"/>
          <w:sz w:val="28"/>
          <w:szCs w:val="28"/>
          <w:lang w:val="en-US" w:eastAsia="zh-CN"/>
        </w:rPr>
        <w:t>食品接触材料</w:t>
      </w:r>
      <w:r>
        <w:rPr>
          <w:rFonts w:eastAsia="楷体_GB2312"/>
          <w:color w:val="000000"/>
          <w:sz w:val="28"/>
          <w:szCs w:val="28"/>
        </w:rPr>
        <w:t>检验</w:t>
      </w:r>
      <w:r>
        <w:rPr>
          <w:rFonts w:hint="eastAsia" w:eastAsia="楷体_GB2312"/>
          <w:color w:val="000000"/>
          <w:sz w:val="28"/>
          <w:szCs w:val="28"/>
        </w:rPr>
        <w:t>领域</w:t>
      </w:r>
      <w:r>
        <w:rPr>
          <w:rFonts w:hint="eastAsia" w:eastAsia="楷体_GB2312"/>
          <w:color w:val="000000"/>
          <w:sz w:val="28"/>
          <w:szCs w:val="28"/>
          <w:lang w:val="en-US" w:eastAsia="zh-CN"/>
        </w:rPr>
        <w:t>检验</w:t>
      </w:r>
      <w:r>
        <w:rPr>
          <w:rFonts w:hint="eastAsia" w:eastAsia="楷体_GB2312"/>
          <w:color w:val="000000"/>
          <w:sz w:val="28"/>
          <w:szCs w:val="28"/>
        </w:rPr>
        <w:t>能力验证收到样品确认函》（加盖公章）</w:t>
      </w:r>
    </w:p>
    <w:p w14:paraId="32E6A8AB">
      <w:pPr>
        <w:spacing w:line="560" w:lineRule="exact"/>
        <w:ind w:firstLine="560" w:firstLineChars="200"/>
        <w:rPr>
          <w:rFonts w:eastAsia="楷体_GB2312"/>
          <w:color w:val="000000"/>
          <w:sz w:val="28"/>
          <w:szCs w:val="28"/>
        </w:rPr>
      </w:pPr>
      <w:r>
        <w:rPr>
          <w:rFonts w:hint="eastAsia" w:eastAsia="楷体_GB2312"/>
          <w:color w:val="000000"/>
          <w:sz w:val="28"/>
          <w:szCs w:val="28"/>
        </w:rPr>
        <w:t>《202</w:t>
      </w:r>
      <w:r>
        <w:rPr>
          <w:rFonts w:hint="eastAsia" w:eastAsia="楷体_GB2312"/>
          <w:color w:val="000000"/>
          <w:sz w:val="28"/>
          <w:szCs w:val="28"/>
          <w:lang w:val="en-US" w:eastAsia="zh-CN"/>
        </w:rPr>
        <w:t>5</w:t>
      </w:r>
      <w:r>
        <w:rPr>
          <w:rFonts w:hint="eastAsia" w:eastAsia="楷体_GB2312"/>
          <w:color w:val="000000"/>
          <w:sz w:val="28"/>
          <w:szCs w:val="28"/>
        </w:rPr>
        <w:t>年</w:t>
      </w:r>
      <w:r>
        <w:rPr>
          <w:rFonts w:hint="eastAsia" w:eastAsia="楷体_GB2312" w:cs="Times New Roman"/>
          <w:color w:val="000000"/>
          <w:sz w:val="28"/>
          <w:szCs w:val="28"/>
          <w:lang w:val="en-US" w:eastAsia="zh-CN"/>
        </w:rPr>
        <w:t>食品接触材料</w:t>
      </w:r>
      <w:r>
        <w:rPr>
          <w:rFonts w:eastAsia="楷体_GB2312"/>
          <w:color w:val="000000"/>
          <w:sz w:val="28"/>
          <w:szCs w:val="28"/>
        </w:rPr>
        <w:t>检验</w:t>
      </w:r>
      <w:r>
        <w:rPr>
          <w:rFonts w:hint="eastAsia" w:eastAsia="楷体_GB2312"/>
          <w:color w:val="000000"/>
          <w:sz w:val="28"/>
          <w:szCs w:val="28"/>
        </w:rPr>
        <w:t>领域</w:t>
      </w:r>
      <w:r>
        <w:rPr>
          <w:rFonts w:hint="eastAsia" w:eastAsia="楷体_GB2312"/>
          <w:color w:val="000000"/>
          <w:sz w:val="28"/>
          <w:szCs w:val="28"/>
          <w:lang w:val="en-US" w:eastAsia="zh-CN"/>
        </w:rPr>
        <w:t>检验</w:t>
      </w:r>
      <w:r>
        <w:rPr>
          <w:rFonts w:hint="eastAsia" w:eastAsia="楷体_GB2312"/>
          <w:color w:val="000000"/>
          <w:sz w:val="28"/>
          <w:szCs w:val="28"/>
        </w:rPr>
        <w:t>能力验证结果报告单》（加盖公章）</w:t>
      </w:r>
    </w:p>
    <w:p w14:paraId="738E4334">
      <w:pPr>
        <w:spacing w:line="560" w:lineRule="exact"/>
        <w:ind w:firstLine="560" w:firstLineChars="200"/>
        <w:rPr>
          <w:rFonts w:eastAsia="楷体_GB2312"/>
          <w:color w:val="000000"/>
          <w:sz w:val="28"/>
          <w:szCs w:val="28"/>
        </w:rPr>
      </w:pPr>
      <w:r>
        <w:rPr>
          <w:rFonts w:hint="eastAsia" w:eastAsia="楷体_GB2312"/>
          <w:color w:val="000000"/>
          <w:sz w:val="28"/>
          <w:szCs w:val="28"/>
        </w:rPr>
        <w:t>原始记录（无统一格式要求，但至少需要包含以下内容：试验环境记录，分析设备信息，标准曲线、标准样品信息）</w:t>
      </w:r>
    </w:p>
    <w:p w14:paraId="18FD31A4">
      <w:pPr>
        <w:spacing w:line="560" w:lineRule="exact"/>
        <w:ind w:left="720" w:hanging="720"/>
        <w:rPr>
          <w:rFonts w:hint="eastAsia" w:eastAsia="楷体_GB2312"/>
          <w:b/>
          <w:color w:val="000000"/>
          <w:sz w:val="28"/>
          <w:szCs w:val="28"/>
        </w:rPr>
      </w:pPr>
      <w:r>
        <w:rPr>
          <w:rFonts w:hint="eastAsia" w:eastAsia="楷体_GB2312"/>
          <w:b/>
          <w:color w:val="000000"/>
          <w:sz w:val="28"/>
          <w:szCs w:val="28"/>
        </w:rPr>
        <w:t>五、</w:t>
      </w:r>
      <w:r>
        <w:rPr>
          <w:rFonts w:hint="eastAsia" w:eastAsia="楷体_GB2312"/>
          <w:b/>
          <w:color w:val="000000"/>
          <w:sz w:val="28"/>
          <w:szCs w:val="28"/>
          <w:lang w:val="en-US" w:eastAsia="zh-CN"/>
        </w:rPr>
        <w:t>其他</w:t>
      </w:r>
      <w:r>
        <w:rPr>
          <w:rFonts w:hint="eastAsia" w:eastAsia="楷体_GB2312"/>
          <w:b/>
          <w:color w:val="000000"/>
          <w:sz w:val="28"/>
          <w:szCs w:val="28"/>
        </w:rPr>
        <w:t>注意事项</w:t>
      </w:r>
    </w:p>
    <w:p w14:paraId="4149ED0E">
      <w:pPr>
        <w:spacing w:line="560" w:lineRule="exact"/>
        <w:ind w:firstLine="700" w:firstLineChars="250"/>
        <w:rPr>
          <w:rFonts w:eastAsia="楷体_GB2312"/>
          <w:color w:val="000000"/>
          <w:sz w:val="28"/>
          <w:szCs w:val="28"/>
        </w:rPr>
      </w:pPr>
      <w:r>
        <w:rPr>
          <w:rFonts w:hint="eastAsia" w:eastAsia="楷体_GB2312"/>
          <w:color w:val="000000"/>
          <w:sz w:val="28"/>
          <w:szCs w:val="28"/>
        </w:rPr>
        <w:t>参加实验室注意：务必报告本实验室真实测定结果，统计时以结果上报单中结果为准，严禁与其他实验室串通修改结果。</w:t>
      </w:r>
    </w:p>
    <w:p w14:paraId="211D1BCB">
      <w:pPr>
        <w:spacing w:line="560" w:lineRule="exact"/>
        <w:ind w:left="720" w:hanging="720"/>
        <w:rPr>
          <w:rFonts w:eastAsia="楷体_GB2312"/>
          <w:b/>
          <w:color w:val="000000"/>
          <w:sz w:val="28"/>
          <w:szCs w:val="28"/>
        </w:rPr>
      </w:pPr>
      <w:r>
        <w:rPr>
          <w:rFonts w:hint="eastAsia" w:eastAsia="楷体_GB2312"/>
          <w:b/>
          <w:color w:val="000000"/>
          <w:sz w:val="28"/>
          <w:szCs w:val="28"/>
        </w:rPr>
        <w:t>六、咨询方式</w:t>
      </w:r>
    </w:p>
    <w:p w14:paraId="6A75EF6A">
      <w:pPr>
        <w:spacing w:line="560" w:lineRule="exact"/>
        <w:ind w:firstLine="560" w:firstLineChars="200"/>
        <w:rPr>
          <w:rFonts w:hint="eastAsia" w:eastAsia="楷体_GB2312"/>
          <w:color w:val="000000"/>
          <w:sz w:val="28"/>
          <w:szCs w:val="28"/>
          <w:lang w:eastAsia="zh-CN"/>
        </w:rPr>
      </w:pPr>
      <w:r>
        <w:rPr>
          <w:rFonts w:hint="eastAsia" w:eastAsia="楷体_GB2312"/>
          <w:color w:val="000000"/>
          <w:sz w:val="28"/>
          <w:szCs w:val="28"/>
        </w:rPr>
        <w:t>测试过程中如有任何疑问或问题，请随时与省质检院联系，联系方式见附件</w:t>
      </w:r>
      <w:r>
        <w:rPr>
          <w:rFonts w:hint="eastAsia" w:eastAsia="楷体_GB2312"/>
          <w:color w:val="000000"/>
          <w:sz w:val="28"/>
          <w:szCs w:val="28"/>
          <w:lang w:val="en-US" w:eastAsia="zh-CN"/>
        </w:rPr>
        <w:t>1</w:t>
      </w:r>
      <w:r>
        <w:rPr>
          <w:rFonts w:hint="eastAsia" w:eastAsia="楷体_GB2312"/>
          <w:color w:val="000000"/>
          <w:sz w:val="28"/>
          <w:szCs w:val="28"/>
          <w:lang w:eastAsia="zh-CN"/>
        </w:rPr>
        <w:t>。</w:t>
      </w:r>
    </w:p>
    <w:p w14:paraId="5203983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NWU1Yzc3MjdkNmI1NTFjNzczMzJkYjM2ZjRhNGEifQ=="/>
  </w:docVars>
  <w:rsids>
    <w:rsidRoot w:val="003C7723"/>
    <w:rsid w:val="001310D6"/>
    <w:rsid w:val="0018030C"/>
    <w:rsid w:val="001973AD"/>
    <w:rsid w:val="001C2F2D"/>
    <w:rsid w:val="001D6306"/>
    <w:rsid w:val="002626CA"/>
    <w:rsid w:val="003C7723"/>
    <w:rsid w:val="004526A3"/>
    <w:rsid w:val="004B7654"/>
    <w:rsid w:val="00566EF2"/>
    <w:rsid w:val="0063663F"/>
    <w:rsid w:val="007B5293"/>
    <w:rsid w:val="00954E20"/>
    <w:rsid w:val="009C76F4"/>
    <w:rsid w:val="009D5E96"/>
    <w:rsid w:val="00AE69E4"/>
    <w:rsid w:val="00B81D4B"/>
    <w:rsid w:val="00B956AE"/>
    <w:rsid w:val="00C96B7E"/>
    <w:rsid w:val="00CA5FA2"/>
    <w:rsid w:val="00DC2284"/>
    <w:rsid w:val="00DC72AF"/>
    <w:rsid w:val="00DF23B4"/>
    <w:rsid w:val="00E27663"/>
    <w:rsid w:val="00E82EE9"/>
    <w:rsid w:val="00E90BE7"/>
    <w:rsid w:val="00E94CDF"/>
    <w:rsid w:val="00F56B50"/>
    <w:rsid w:val="00F76F98"/>
    <w:rsid w:val="00FA0969"/>
    <w:rsid w:val="0249738A"/>
    <w:rsid w:val="0AD839FE"/>
    <w:rsid w:val="0C817A54"/>
    <w:rsid w:val="19C42440"/>
    <w:rsid w:val="21AE7196"/>
    <w:rsid w:val="2C306F4E"/>
    <w:rsid w:val="314224C1"/>
    <w:rsid w:val="43B00295"/>
    <w:rsid w:val="4F897F8C"/>
    <w:rsid w:val="55001223"/>
    <w:rsid w:val="59287728"/>
    <w:rsid w:val="5CF3367E"/>
    <w:rsid w:val="63802FCE"/>
    <w:rsid w:val="67A373AD"/>
    <w:rsid w:val="7BA10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等线" w:hAnsi="等线" w:eastAsia="等线" w:cs="Times New Roman"/>
      <w:sz w:val="18"/>
      <w:szCs w:val="18"/>
    </w:rPr>
  </w:style>
  <w:style w:type="character" w:customStyle="1" w:styleId="7">
    <w:name w:val="页脚 Char"/>
    <w:basedOn w:val="5"/>
    <w:link w:val="2"/>
    <w:qFormat/>
    <w:uiPriority w:val="99"/>
    <w:rPr>
      <w:rFonts w:ascii="等线" w:hAnsi="等线" w:eastAsia="等线"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4</Pages>
  <Words>1400</Words>
  <Characters>1563</Characters>
  <Lines>10</Lines>
  <Paragraphs>2</Paragraphs>
  <TotalTime>12</TotalTime>
  <ScaleCrop>false</ScaleCrop>
  <LinksUpToDate>false</LinksUpToDate>
  <CharactersWithSpaces>1589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2024-06-04T07:22:00Z</dcterms:created>
  <dc:creator>Windows User</dc:creator>
  <cp:lastModifiedBy>李林林</cp:lastModifiedBy>
  <dcterms:modified xsi:type="dcterms:W3CDTF">2025-08-11T07:41:09Z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82C5F827435C455CAAD4D94D5BB733EC</vt:lpwstr>
  </property>
  <property fmtid="{D5CDD505-2E9C-101B-9397-08002B2CF9AE}" pid="4" name="KSOTemplateDocerSaveRecord">
    <vt:lpwstr>eyJoZGlkIjoiNDM4ODBlNDg0YzA5MzMyYmRjOWIwMGM0NTJkNGE4M2QiLCJ1c2VySWQiOiIxNjY0NDE3ODg4In0=</vt:lpwstr>
  </property>
</Properties>
</file>